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4619A" w:rsidRPr="003A3DC0" w:rsidRDefault="00C4619A" w:rsidP="003A3DC0">
      <w:pPr>
        <w:adjustRightInd w:val="0"/>
        <w:snapToGrid w:val="0"/>
        <w:spacing w:after="0"/>
        <w:jc w:val="center"/>
        <w:rPr>
          <w:rFonts w:cs="Arial"/>
          <w:b/>
          <w:szCs w:val="20"/>
        </w:rPr>
      </w:pPr>
      <w:r w:rsidRPr="003A3DC0">
        <w:rPr>
          <w:rFonts w:cs="Arial"/>
          <w:b/>
          <w:szCs w:val="20"/>
        </w:rPr>
        <w:t>PHỤ LỤC 12</w:t>
      </w:r>
    </w:p>
    <w:p w:rsidR="00C4619A" w:rsidRPr="003A3DC0" w:rsidRDefault="00C4619A" w:rsidP="003A3DC0">
      <w:pPr>
        <w:adjustRightInd w:val="0"/>
        <w:snapToGrid w:val="0"/>
        <w:spacing w:after="0"/>
        <w:jc w:val="center"/>
        <w:rPr>
          <w:rFonts w:cs="Arial"/>
          <w:i/>
          <w:szCs w:val="20"/>
        </w:rPr>
      </w:pPr>
      <w:r w:rsidRPr="003A3DC0">
        <w:rPr>
          <w:rFonts w:cs="Arial"/>
          <w:b/>
          <w:bCs/>
          <w:szCs w:val="20"/>
        </w:rPr>
        <w:t>MỨC TIÊU CHÍ CHUNG</w:t>
      </w:r>
      <w:r w:rsidRPr="003A3DC0">
        <w:rPr>
          <w:rFonts w:cs="Arial"/>
          <w:szCs w:val="20"/>
        </w:rPr>
        <w:br/>
      </w:r>
      <w:r w:rsidRPr="003A3DC0">
        <w:rPr>
          <w:rFonts w:cs="Arial"/>
          <w:i/>
          <w:szCs w:val="20"/>
        </w:rPr>
        <w:t xml:space="preserve">(Kèm theo Thông tư số 59/2025/TT-BKHCN ngày 31 tháng 12 năm 2025 </w:t>
      </w:r>
      <w:r w:rsidRPr="003A3DC0">
        <w:rPr>
          <w:rFonts w:cs="Arial"/>
          <w:i/>
          <w:szCs w:val="20"/>
        </w:rPr>
        <w:br/>
        <w:t>của Bộ trưởng Bộ Khoa học và Công nghệ)</w:t>
      </w:r>
    </w:p>
    <w:p w:rsidR="00C4619A" w:rsidRPr="003A3DC0" w:rsidRDefault="00C4619A" w:rsidP="003A3DC0">
      <w:pPr>
        <w:adjustRightInd w:val="0"/>
        <w:snapToGrid w:val="0"/>
        <w:spacing w:after="0"/>
        <w:jc w:val="center"/>
        <w:rPr>
          <w:rFonts w:cs="Arial"/>
          <w:szCs w:val="20"/>
        </w:rPr>
      </w:pPr>
    </w:p>
    <w:p w:rsidR="00C4619A" w:rsidRPr="003A3DC0" w:rsidRDefault="00C4619A" w:rsidP="003A3DC0">
      <w:pPr>
        <w:adjustRightInd w:val="0"/>
        <w:snapToGrid w:val="0"/>
        <w:ind w:firstLine="720"/>
        <w:jc w:val="both"/>
        <w:rPr>
          <w:rFonts w:cs="Arial"/>
          <w:b/>
          <w:szCs w:val="20"/>
        </w:rPr>
      </w:pPr>
      <w:r w:rsidRPr="003A3DC0">
        <w:rPr>
          <w:rFonts w:cs="Arial"/>
          <w:b/>
          <w:szCs w:val="20"/>
        </w:rPr>
        <w:t xml:space="preserve">1. Mức tiêu chí chung đối với các hành động bảo vệ để tránh hoặc giảm các liệu ứng tất định nghiêm trọng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118"/>
        <w:gridCol w:w="2719"/>
        <w:gridCol w:w="4183"/>
      </w:tblGrid>
      <w:tr w:rsidR="00C4619A" w:rsidRPr="003A3DC0" w:rsidTr="003A3DC0">
        <w:tblPrEx>
          <w:tblCellMar>
            <w:top w:w="0" w:type="dxa"/>
            <w:left w:w="0" w:type="dxa"/>
            <w:bottom w:w="0" w:type="dxa"/>
            <w:right w:w="0" w:type="dxa"/>
          </w:tblCellMar>
        </w:tblPrEx>
        <w:tc>
          <w:tcPr>
            <w:tcW w:w="5000" w:type="pct"/>
            <w:gridSpan w:val="3"/>
            <w:shd w:val="clear" w:color="auto" w:fill="FFFFFF"/>
          </w:tcPr>
          <w:p w:rsidR="00C4619A" w:rsidRPr="003A3DC0" w:rsidRDefault="00C4619A" w:rsidP="003A3DC0">
            <w:pPr>
              <w:spacing w:after="0"/>
              <w:rPr>
                <w:rFonts w:cs="Arial"/>
                <w:szCs w:val="20"/>
              </w:rPr>
            </w:pPr>
            <w:r w:rsidRPr="003A3DC0">
              <w:rPr>
                <w:rFonts w:cs="Arial"/>
                <w:szCs w:val="20"/>
              </w:rPr>
              <w:t>Chiếu xạ ngoài cấp tính (&lt;10 giờ)</w:t>
            </w:r>
          </w:p>
        </w:tc>
      </w:tr>
      <w:tr w:rsidR="00C4619A" w:rsidRPr="003A3DC0" w:rsidTr="003A3DC0">
        <w:tblPrEx>
          <w:tblCellMar>
            <w:top w:w="0" w:type="dxa"/>
            <w:left w:w="0" w:type="dxa"/>
            <w:bottom w:w="0" w:type="dxa"/>
            <w:right w:w="0" w:type="dxa"/>
          </w:tblCellMar>
        </w:tblPrEx>
        <w:tc>
          <w:tcPr>
            <w:tcW w:w="1174" w:type="pct"/>
            <w:shd w:val="clear" w:color="auto" w:fill="FFFFFF"/>
          </w:tcPr>
          <w:p w:rsidR="00C4619A" w:rsidRPr="003A3DC0" w:rsidRDefault="00C4619A" w:rsidP="003A3DC0">
            <w:pPr>
              <w:spacing w:after="0"/>
              <w:rPr>
                <w:rFonts w:cs="Arial"/>
                <w:szCs w:val="20"/>
              </w:rPr>
            </w:pPr>
            <w:r w:rsidRPr="003A3DC0">
              <w:rPr>
                <w:rFonts w:cs="Arial"/>
                <w:i/>
                <w:szCs w:val="20"/>
              </w:rPr>
              <w:t>AD</w:t>
            </w:r>
            <w:r w:rsidRPr="003A3DC0">
              <w:rPr>
                <w:rFonts w:cs="Arial"/>
                <w:szCs w:val="20"/>
                <w:vertAlign w:val="superscript"/>
              </w:rPr>
              <w:t>1</w:t>
            </w:r>
            <w:r w:rsidRPr="003A3DC0">
              <w:rPr>
                <w:rFonts w:cs="Arial"/>
                <w:szCs w:val="20"/>
              </w:rPr>
              <w:t xml:space="preserve"> tủy đỏ</w:t>
            </w:r>
          </w:p>
        </w:tc>
        <w:tc>
          <w:tcPr>
            <w:tcW w:w="1507" w:type="pct"/>
            <w:shd w:val="clear" w:color="auto" w:fill="FFFFFF"/>
          </w:tcPr>
          <w:p w:rsidR="00C4619A" w:rsidRPr="003A3DC0" w:rsidRDefault="00C4619A" w:rsidP="003A3DC0">
            <w:pPr>
              <w:spacing w:after="0"/>
              <w:rPr>
                <w:rFonts w:cs="Arial"/>
                <w:szCs w:val="20"/>
              </w:rPr>
            </w:pPr>
            <w:r w:rsidRPr="003A3DC0">
              <w:rPr>
                <w:rFonts w:cs="Arial"/>
                <w:szCs w:val="20"/>
              </w:rPr>
              <w:t>1 Gy</w:t>
            </w:r>
          </w:p>
        </w:tc>
        <w:tc>
          <w:tcPr>
            <w:tcW w:w="2319" w:type="pct"/>
            <w:vMerge w:val="restart"/>
            <w:shd w:val="clear" w:color="auto" w:fill="FFFFFF"/>
          </w:tcPr>
          <w:p w:rsidR="00C4619A" w:rsidRPr="003A3DC0" w:rsidRDefault="00C4619A" w:rsidP="003A3DC0">
            <w:pPr>
              <w:spacing w:after="0"/>
              <w:rPr>
                <w:rFonts w:cs="Arial"/>
                <w:szCs w:val="20"/>
              </w:rPr>
            </w:pPr>
            <w:r w:rsidRPr="003A3DC0">
              <w:rPr>
                <w:rFonts w:cs="Arial"/>
                <w:szCs w:val="20"/>
              </w:rPr>
              <w:t>Nếu là mức liều bức xạ dự báo:</w:t>
            </w:r>
          </w:p>
          <w:p w:rsidR="00C4619A" w:rsidRPr="003A3DC0" w:rsidRDefault="00C4619A" w:rsidP="003A3DC0">
            <w:pPr>
              <w:spacing w:after="0"/>
              <w:rPr>
                <w:rFonts w:cs="Arial"/>
                <w:szCs w:val="20"/>
              </w:rPr>
            </w:pPr>
            <w:r w:rsidRPr="003A3DC0">
              <w:rPr>
                <w:rFonts w:cs="Arial"/>
                <w:szCs w:val="20"/>
              </w:rPr>
              <w:t>- Thực hiện các hành động bảo vệ khẩn cấp ngay lập tức (thậm chí trong những điều kiện khó khăn) để giữ liều thấp hơn mức tiêu chí chung;</w:t>
            </w:r>
          </w:p>
          <w:p w:rsidR="00C4619A" w:rsidRPr="003A3DC0" w:rsidRDefault="00C4619A" w:rsidP="003A3DC0">
            <w:pPr>
              <w:spacing w:after="0"/>
              <w:rPr>
                <w:rFonts w:cs="Arial"/>
                <w:szCs w:val="20"/>
              </w:rPr>
            </w:pPr>
            <w:r w:rsidRPr="003A3DC0">
              <w:rPr>
                <w:rFonts w:cs="Arial"/>
                <w:szCs w:val="20"/>
              </w:rPr>
              <w:t>- Cung cấp thông tin và cảnh báo công chúng;</w:t>
            </w:r>
          </w:p>
          <w:p w:rsidR="00C4619A" w:rsidRPr="003A3DC0" w:rsidRDefault="00C4619A" w:rsidP="003A3DC0">
            <w:pPr>
              <w:spacing w:after="0"/>
              <w:rPr>
                <w:rFonts w:cs="Arial"/>
                <w:szCs w:val="20"/>
              </w:rPr>
            </w:pPr>
            <w:r w:rsidRPr="003A3DC0">
              <w:rPr>
                <w:rFonts w:cs="Arial"/>
                <w:szCs w:val="20"/>
              </w:rPr>
              <w:t>- Thực hiện tẩy xạ khẩn cấp.</w:t>
            </w:r>
          </w:p>
        </w:tc>
      </w:tr>
      <w:tr w:rsidR="00C4619A" w:rsidRPr="003A3DC0" w:rsidTr="003A3DC0">
        <w:tblPrEx>
          <w:tblCellMar>
            <w:top w:w="0" w:type="dxa"/>
            <w:left w:w="0" w:type="dxa"/>
            <w:bottom w:w="0" w:type="dxa"/>
            <w:right w:w="0" w:type="dxa"/>
          </w:tblCellMar>
        </w:tblPrEx>
        <w:tc>
          <w:tcPr>
            <w:tcW w:w="1174" w:type="pct"/>
            <w:shd w:val="clear" w:color="auto" w:fill="FFFFFF"/>
          </w:tcPr>
          <w:p w:rsidR="00C4619A" w:rsidRPr="003A3DC0" w:rsidRDefault="00C4619A" w:rsidP="003A3DC0">
            <w:pPr>
              <w:spacing w:after="0"/>
              <w:rPr>
                <w:rFonts w:cs="Arial"/>
                <w:szCs w:val="20"/>
              </w:rPr>
            </w:pPr>
            <w:r w:rsidRPr="003A3DC0">
              <w:rPr>
                <w:rFonts w:cs="Arial"/>
                <w:i/>
                <w:szCs w:val="20"/>
              </w:rPr>
              <w:t>AD</w:t>
            </w:r>
            <w:r w:rsidRPr="003A3DC0">
              <w:rPr>
                <w:rFonts w:cs="Arial"/>
                <w:szCs w:val="20"/>
              </w:rPr>
              <w:t xml:space="preserve"> bào thai</w:t>
            </w:r>
          </w:p>
        </w:tc>
        <w:tc>
          <w:tcPr>
            <w:tcW w:w="1507" w:type="pct"/>
            <w:shd w:val="clear" w:color="auto" w:fill="FFFFFF"/>
          </w:tcPr>
          <w:p w:rsidR="00C4619A" w:rsidRPr="003A3DC0" w:rsidRDefault="00C4619A" w:rsidP="003A3DC0">
            <w:pPr>
              <w:spacing w:after="0"/>
              <w:rPr>
                <w:rFonts w:cs="Arial"/>
                <w:szCs w:val="20"/>
              </w:rPr>
            </w:pPr>
            <w:r w:rsidRPr="003A3DC0">
              <w:rPr>
                <w:rFonts w:cs="Arial"/>
                <w:szCs w:val="20"/>
              </w:rPr>
              <w:t>0,1 Gy</w:t>
            </w:r>
          </w:p>
        </w:tc>
        <w:tc>
          <w:tcPr>
            <w:tcW w:w="2319" w:type="pct"/>
            <w:vMerge/>
            <w:shd w:val="clear" w:color="auto" w:fill="FFFFFF"/>
          </w:tcPr>
          <w:p w:rsidR="00C4619A" w:rsidRPr="003A3DC0" w:rsidRDefault="00C4619A" w:rsidP="003A3DC0">
            <w:pPr>
              <w:spacing w:after="0"/>
              <w:rPr>
                <w:rFonts w:cs="Arial"/>
                <w:szCs w:val="20"/>
              </w:rPr>
            </w:pPr>
          </w:p>
        </w:tc>
      </w:tr>
      <w:tr w:rsidR="00C4619A" w:rsidRPr="003A3DC0" w:rsidTr="003A3DC0">
        <w:tblPrEx>
          <w:tblCellMar>
            <w:top w:w="0" w:type="dxa"/>
            <w:left w:w="0" w:type="dxa"/>
            <w:bottom w:w="0" w:type="dxa"/>
            <w:right w:w="0" w:type="dxa"/>
          </w:tblCellMar>
        </w:tblPrEx>
        <w:tc>
          <w:tcPr>
            <w:tcW w:w="1174" w:type="pct"/>
            <w:shd w:val="clear" w:color="auto" w:fill="FFFFFF"/>
          </w:tcPr>
          <w:p w:rsidR="00C4619A" w:rsidRPr="003A3DC0" w:rsidRDefault="00C4619A" w:rsidP="003A3DC0">
            <w:pPr>
              <w:spacing w:after="0"/>
              <w:rPr>
                <w:rFonts w:cs="Arial"/>
                <w:szCs w:val="20"/>
              </w:rPr>
            </w:pPr>
            <w:r w:rsidRPr="003A3DC0">
              <w:rPr>
                <w:rFonts w:cs="Arial"/>
                <w:i/>
                <w:szCs w:val="20"/>
              </w:rPr>
              <w:t>AD</w:t>
            </w:r>
            <w:r w:rsidRPr="003A3DC0">
              <w:rPr>
                <w:rFonts w:cs="Arial"/>
                <w:szCs w:val="20"/>
              </w:rPr>
              <w:t xml:space="preserve"> mô</w:t>
            </w:r>
          </w:p>
        </w:tc>
        <w:tc>
          <w:tcPr>
            <w:tcW w:w="1507" w:type="pct"/>
            <w:shd w:val="clear" w:color="auto" w:fill="FFFFFF"/>
          </w:tcPr>
          <w:p w:rsidR="00C4619A" w:rsidRPr="003A3DC0" w:rsidRDefault="00C4619A" w:rsidP="003A3DC0">
            <w:pPr>
              <w:spacing w:after="0"/>
              <w:rPr>
                <w:rFonts w:cs="Arial"/>
                <w:szCs w:val="20"/>
              </w:rPr>
            </w:pPr>
            <w:r w:rsidRPr="003A3DC0">
              <w:rPr>
                <w:rFonts w:cs="Arial"/>
                <w:szCs w:val="20"/>
              </w:rPr>
              <w:t>25 Gy at 0,5 cm</w:t>
            </w:r>
          </w:p>
        </w:tc>
        <w:tc>
          <w:tcPr>
            <w:tcW w:w="2319" w:type="pct"/>
            <w:vMerge/>
            <w:shd w:val="clear" w:color="auto" w:fill="FFFFFF"/>
          </w:tcPr>
          <w:p w:rsidR="00C4619A" w:rsidRPr="003A3DC0" w:rsidRDefault="00C4619A" w:rsidP="003A3DC0">
            <w:pPr>
              <w:spacing w:after="0"/>
              <w:rPr>
                <w:rFonts w:cs="Arial"/>
                <w:szCs w:val="20"/>
              </w:rPr>
            </w:pPr>
          </w:p>
        </w:tc>
      </w:tr>
      <w:tr w:rsidR="00C4619A" w:rsidRPr="003A3DC0" w:rsidTr="003A3DC0">
        <w:tblPrEx>
          <w:tblCellMar>
            <w:top w:w="0" w:type="dxa"/>
            <w:left w:w="0" w:type="dxa"/>
            <w:bottom w:w="0" w:type="dxa"/>
            <w:right w:w="0" w:type="dxa"/>
          </w:tblCellMar>
        </w:tblPrEx>
        <w:tc>
          <w:tcPr>
            <w:tcW w:w="1174" w:type="pct"/>
            <w:shd w:val="clear" w:color="auto" w:fill="FFFFFF"/>
          </w:tcPr>
          <w:p w:rsidR="00C4619A" w:rsidRPr="003A3DC0" w:rsidRDefault="00C4619A" w:rsidP="003A3DC0">
            <w:pPr>
              <w:spacing w:after="0"/>
              <w:rPr>
                <w:rFonts w:cs="Arial"/>
                <w:szCs w:val="20"/>
              </w:rPr>
            </w:pPr>
            <w:r w:rsidRPr="003A3DC0">
              <w:rPr>
                <w:rFonts w:cs="Arial"/>
                <w:i/>
                <w:szCs w:val="20"/>
              </w:rPr>
              <w:t>AD</w:t>
            </w:r>
            <w:r w:rsidRPr="003A3DC0">
              <w:rPr>
                <w:rFonts w:cs="Arial"/>
                <w:szCs w:val="20"/>
              </w:rPr>
              <w:t xml:space="preserve"> da</w:t>
            </w:r>
          </w:p>
        </w:tc>
        <w:tc>
          <w:tcPr>
            <w:tcW w:w="1507" w:type="pct"/>
            <w:shd w:val="clear" w:color="auto" w:fill="FFFFFF"/>
          </w:tcPr>
          <w:p w:rsidR="00C4619A" w:rsidRPr="003A3DC0" w:rsidRDefault="00C4619A" w:rsidP="003A3DC0">
            <w:pPr>
              <w:spacing w:after="0"/>
              <w:rPr>
                <w:rFonts w:cs="Arial"/>
                <w:szCs w:val="20"/>
              </w:rPr>
            </w:pPr>
            <w:r w:rsidRPr="003A3DC0">
              <w:rPr>
                <w:rFonts w:cs="Arial"/>
                <w:szCs w:val="20"/>
              </w:rPr>
              <w:t>10 Gy to 100 cm</w:t>
            </w:r>
            <w:r w:rsidRPr="003A3DC0">
              <w:rPr>
                <w:rFonts w:cs="Arial"/>
                <w:szCs w:val="20"/>
                <w:vertAlign w:val="superscript"/>
              </w:rPr>
              <w:t>2</w:t>
            </w:r>
          </w:p>
        </w:tc>
        <w:tc>
          <w:tcPr>
            <w:tcW w:w="2319" w:type="pct"/>
            <w:vMerge/>
            <w:shd w:val="clear" w:color="auto" w:fill="FFFFFF"/>
          </w:tcPr>
          <w:p w:rsidR="00C4619A" w:rsidRPr="003A3DC0" w:rsidRDefault="00C4619A" w:rsidP="003A3DC0">
            <w:pPr>
              <w:spacing w:after="0"/>
              <w:rPr>
                <w:rFonts w:cs="Arial"/>
                <w:szCs w:val="20"/>
              </w:rPr>
            </w:pPr>
          </w:p>
        </w:tc>
      </w:tr>
      <w:tr w:rsidR="00C4619A" w:rsidRPr="003A3DC0" w:rsidTr="003A3DC0">
        <w:tblPrEx>
          <w:tblCellMar>
            <w:top w:w="0" w:type="dxa"/>
            <w:left w:w="0" w:type="dxa"/>
            <w:bottom w:w="0" w:type="dxa"/>
            <w:right w:w="0" w:type="dxa"/>
          </w:tblCellMar>
        </w:tblPrEx>
        <w:tc>
          <w:tcPr>
            <w:tcW w:w="5000" w:type="pct"/>
            <w:gridSpan w:val="3"/>
            <w:shd w:val="clear" w:color="auto" w:fill="FFFFFF"/>
          </w:tcPr>
          <w:p w:rsidR="00C4619A" w:rsidRPr="003A3DC0" w:rsidRDefault="00C4619A" w:rsidP="003A3DC0">
            <w:pPr>
              <w:spacing w:after="0"/>
              <w:rPr>
                <w:rFonts w:cs="Arial"/>
                <w:szCs w:val="20"/>
              </w:rPr>
            </w:pPr>
            <w:r w:rsidRPr="003A3DC0">
              <w:rPr>
                <w:rFonts w:cs="Arial"/>
                <w:szCs w:val="20"/>
              </w:rPr>
              <w:t>Chiếu xạ trong cấp tính do ăn uống (Δ = 30 ngày)</w:t>
            </w:r>
          </w:p>
        </w:tc>
      </w:tr>
      <w:tr w:rsidR="00C4619A" w:rsidRPr="003A3DC0" w:rsidTr="003A3DC0">
        <w:tblPrEx>
          <w:tblCellMar>
            <w:top w:w="0" w:type="dxa"/>
            <w:left w:w="0" w:type="dxa"/>
            <w:bottom w:w="0" w:type="dxa"/>
            <w:right w:w="0" w:type="dxa"/>
          </w:tblCellMar>
        </w:tblPrEx>
        <w:tc>
          <w:tcPr>
            <w:tcW w:w="1174" w:type="pct"/>
            <w:shd w:val="clear" w:color="auto" w:fill="FFFFFF"/>
          </w:tcPr>
          <w:p w:rsidR="00C4619A" w:rsidRPr="003A3DC0" w:rsidRDefault="00C4619A" w:rsidP="003A3DC0">
            <w:pPr>
              <w:spacing w:after="0"/>
              <w:rPr>
                <w:rFonts w:cs="Arial"/>
                <w:szCs w:val="20"/>
              </w:rPr>
            </w:pPr>
            <w:r w:rsidRPr="003A3DC0">
              <w:rPr>
                <w:rFonts w:cs="Arial"/>
                <w:i/>
                <w:szCs w:val="20"/>
              </w:rPr>
              <w:t>AD</w:t>
            </w:r>
            <w:r w:rsidRPr="003A3DC0">
              <w:rPr>
                <w:rFonts w:cs="Arial"/>
                <w:szCs w:val="20"/>
              </w:rPr>
              <w:t>(Δ) tủy đỏ</w:t>
            </w:r>
          </w:p>
        </w:tc>
        <w:tc>
          <w:tcPr>
            <w:tcW w:w="1507" w:type="pct"/>
            <w:shd w:val="clear" w:color="auto" w:fill="FFFFFF"/>
          </w:tcPr>
          <w:p w:rsidR="00C4619A" w:rsidRPr="003A3DC0" w:rsidRDefault="00C4619A" w:rsidP="003A3DC0">
            <w:pPr>
              <w:spacing w:after="0"/>
              <w:rPr>
                <w:rFonts w:cs="Arial"/>
                <w:szCs w:val="20"/>
              </w:rPr>
            </w:pPr>
            <w:r w:rsidRPr="003A3DC0">
              <w:rPr>
                <w:rFonts w:cs="Arial"/>
                <w:szCs w:val="20"/>
              </w:rPr>
              <w:t>0,2 Gy đối với nguyên tử có số hiệu nguyên tử Z ≥ 90</w:t>
            </w:r>
          </w:p>
          <w:p w:rsidR="00C4619A" w:rsidRPr="003A3DC0" w:rsidRDefault="00C4619A" w:rsidP="003A3DC0">
            <w:pPr>
              <w:spacing w:after="0"/>
              <w:rPr>
                <w:rFonts w:cs="Arial"/>
                <w:szCs w:val="20"/>
              </w:rPr>
            </w:pPr>
            <w:r w:rsidRPr="003A3DC0">
              <w:rPr>
                <w:rFonts w:cs="Arial"/>
                <w:szCs w:val="20"/>
              </w:rPr>
              <w:t>2 Gy đối với nguyên tử có số hiệu nguyên tử Z ≤ 89</w:t>
            </w:r>
          </w:p>
        </w:tc>
        <w:tc>
          <w:tcPr>
            <w:tcW w:w="2319" w:type="pct"/>
            <w:vMerge w:val="restart"/>
            <w:shd w:val="clear" w:color="auto" w:fill="FFFFFF"/>
          </w:tcPr>
          <w:p w:rsidR="00C4619A" w:rsidRPr="003A3DC0" w:rsidRDefault="00C4619A" w:rsidP="003A3DC0">
            <w:pPr>
              <w:spacing w:after="0"/>
              <w:rPr>
                <w:rFonts w:cs="Arial"/>
                <w:szCs w:val="20"/>
              </w:rPr>
            </w:pPr>
            <w:r w:rsidRPr="003A3DC0">
              <w:rPr>
                <w:rFonts w:cs="Arial"/>
                <w:szCs w:val="20"/>
              </w:rPr>
              <w:t>Nếu là mức liều bức xạ đã nhận được:</w:t>
            </w:r>
          </w:p>
          <w:p w:rsidR="00C4619A" w:rsidRPr="003A3DC0" w:rsidRDefault="00C4619A" w:rsidP="003A3DC0">
            <w:pPr>
              <w:spacing w:after="0"/>
              <w:rPr>
                <w:rFonts w:cs="Arial"/>
                <w:szCs w:val="20"/>
              </w:rPr>
            </w:pPr>
            <w:r w:rsidRPr="003A3DC0">
              <w:rPr>
                <w:rFonts w:cs="Arial"/>
                <w:szCs w:val="20"/>
              </w:rPr>
              <w:t>- Thực hiện ngay khám bệnh, tư vấn y tế và điều trị theo chỉ định;</w:t>
            </w:r>
          </w:p>
          <w:p w:rsidR="00C4619A" w:rsidRPr="003A3DC0" w:rsidRDefault="00C4619A" w:rsidP="003A3DC0">
            <w:pPr>
              <w:spacing w:after="0"/>
              <w:rPr>
                <w:rFonts w:cs="Arial"/>
                <w:szCs w:val="20"/>
              </w:rPr>
            </w:pPr>
            <w:r w:rsidRPr="003A3DC0">
              <w:rPr>
                <w:rFonts w:cs="Arial"/>
                <w:szCs w:val="20"/>
              </w:rPr>
              <w:t>- Thực hiện kiểm soát nhiễm xạ;</w:t>
            </w:r>
          </w:p>
          <w:p w:rsidR="00C4619A" w:rsidRPr="003A3DC0" w:rsidRDefault="00C4619A" w:rsidP="003A3DC0">
            <w:pPr>
              <w:spacing w:after="0"/>
              <w:rPr>
                <w:rFonts w:cs="Arial"/>
                <w:szCs w:val="20"/>
              </w:rPr>
            </w:pPr>
            <w:r w:rsidRPr="003A3DC0">
              <w:rPr>
                <w:rFonts w:cs="Arial"/>
                <w:szCs w:val="20"/>
              </w:rPr>
              <w:t>- Tiến hành khử xạ (tẩy xạ trong) ngay lập tức (nếu có thể);</w:t>
            </w:r>
          </w:p>
          <w:p w:rsidR="00C4619A" w:rsidRPr="003A3DC0" w:rsidRDefault="00C4619A" w:rsidP="003A3DC0">
            <w:pPr>
              <w:spacing w:after="0"/>
              <w:rPr>
                <w:rFonts w:cs="Arial"/>
                <w:szCs w:val="20"/>
              </w:rPr>
            </w:pPr>
            <w:r w:rsidRPr="003A3DC0">
              <w:rPr>
                <w:rFonts w:cs="Arial"/>
                <w:szCs w:val="20"/>
              </w:rPr>
              <w:t>- Đăng ký theo dõi sức khỏe dài hạn;</w:t>
            </w:r>
          </w:p>
          <w:p w:rsidR="00C4619A" w:rsidRPr="003A3DC0" w:rsidRDefault="00C4619A" w:rsidP="003A3DC0">
            <w:pPr>
              <w:spacing w:after="0"/>
              <w:rPr>
                <w:rFonts w:cs="Arial"/>
                <w:szCs w:val="20"/>
              </w:rPr>
            </w:pPr>
            <w:r w:rsidRPr="003A3DC0">
              <w:rPr>
                <w:rFonts w:cs="Arial"/>
                <w:szCs w:val="20"/>
              </w:rPr>
              <w:t>- Cung cấp dịch vụ tư vấn tâm lý.</w:t>
            </w:r>
          </w:p>
        </w:tc>
      </w:tr>
      <w:tr w:rsidR="00C4619A" w:rsidRPr="003A3DC0" w:rsidTr="003A3DC0">
        <w:tblPrEx>
          <w:tblCellMar>
            <w:top w:w="0" w:type="dxa"/>
            <w:left w:w="0" w:type="dxa"/>
            <w:bottom w:w="0" w:type="dxa"/>
            <w:right w:w="0" w:type="dxa"/>
          </w:tblCellMar>
        </w:tblPrEx>
        <w:tc>
          <w:tcPr>
            <w:tcW w:w="1174" w:type="pct"/>
            <w:shd w:val="clear" w:color="auto" w:fill="FFFFFF"/>
          </w:tcPr>
          <w:p w:rsidR="00C4619A" w:rsidRPr="003A3DC0" w:rsidRDefault="00C4619A" w:rsidP="003A3DC0">
            <w:pPr>
              <w:spacing w:after="0"/>
              <w:rPr>
                <w:rFonts w:cs="Arial"/>
                <w:szCs w:val="20"/>
              </w:rPr>
            </w:pPr>
            <w:r w:rsidRPr="003A3DC0">
              <w:rPr>
                <w:rFonts w:cs="Arial"/>
                <w:i/>
                <w:szCs w:val="20"/>
              </w:rPr>
              <w:t>AD</w:t>
            </w:r>
            <w:r w:rsidRPr="003A3DC0">
              <w:rPr>
                <w:rFonts w:cs="Arial"/>
                <w:szCs w:val="20"/>
              </w:rPr>
              <w:t>(Δ) tuyến giáp</w:t>
            </w:r>
          </w:p>
        </w:tc>
        <w:tc>
          <w:tcPr>
            <w:tcW w:w="1507" w:type="pct"/>
            <w:shd w:val="clear" w:color="auto" w:fill="FFFFFF"/>
          </w:tcPr>
          <w:p w:rsidR="00C4619A" w:rsidRPr="003A3DC0" w:rsidRDefault="00C4619A" w:rsidP="003A3DC0">
            <w:pPr>
              <w:spacing w:after="0"/>
              <w:rPr>
                <w:rFonts w:cs="Arial"/>
                <w:szCs w:val="20"/>
              </w:rPr>
            </w:pPr>
            <w:r w:rsidRPr="003A3DC0">
              <w:rPr>
                <w:rFonts w:cs="Arial"/>
                <w:szCs w:val="20"/>
              </w:rPr>
              <w:t>2 Gy</w:t>
            </w:r>
          </w:p>
        </w:tc>
        <w:tc>
          <w:tcPr>
            <w:tcW w:w="2319" w:type="pct"/>
            <w:vMerge/>
            <w:shd w:val="clear" w:color="auto" w:fill="FFFFFF"/>
          </w:tcPr>
          <w:p w:rsidR="00C4619A" w:rsidRPr="003A3DC0" w:rsidRDefault="00C4619A" w:rsidP="003A3DC0">
            <w:pPr>
              <w:spacing w:after="0"/>
              <w:rPr>
                <w:rFonts w:cs="Arial"/>
                <w:szCs w:val="20"/>
              </w:rPr>
            </w:pPr>
          </w:p>
        </w:tc>
      </w:tr>
      <w:tr w:rsidR="00C4619A" w:rsidRPr="003A3DC0" w:rsidTr="003A3DC0">
        <w:tblPrEx>
          <w:tblCellMar>
            <w:top w:w="0" w:type="dxa"/>
            <w:left w:w="0" w:type="dxa"/>
            <w:bottom w:w="0" w:type="dxa"/>
            <w:right w:w="0" w:type="dxa"/>
          </w:tblCellMar>
        </w:tblPrEx>
        <w:tc>
          <w:tcPr>
            <w:tcW w:w="1174" w:type="pct"/>
            <w:shd w:val="clear" w:color="auto" w:fill="FFFFFF"/>
          </w:tcPr>
          <w:p w:rsidR="00C4619A" w:rsidRPr="003A3DC0" w:rsidRDefault="00C4619A" w:rsidP="003A3DC0">
            <w:pPr>
              <w:spacing w:after="0"/>
              <w:rPr>
                <w:rFonts w:cs="Arial"/>
                <w:szCs w:val="20"/>
              </w:rPr>
            </w:pPr>
            <w:r w:rsidRPr="003A3DC0">
              <w:rPr>
                <w:rFonts w:cs="Arial"/>
                <w:i/>
                <w:szCs w:val="20"/>
              </w:rPr>
              <w:t>AD</w:t>
            </w:r>
            <w:r w:rsidRPr="003A3DC0">
              <w:rPr>
                <w:rFonts w:cs="Arial"/>
                <w:szCs w:val="20"/>
              </w:rPr>
              <w:t>(Δ) phổi</w:t>
            </w:r>
          </w:p>
        </w:tc>
        <w:tc>
          <w:tcPr>
            <w:tcW w:w="1507" w:type="pct"/>
            <w:shd w:val="clear" w:color="auto" w:fill="FFFFFF"/>
          </w:tcPr>
          <w:p w:rsidR="00C4619A" w:rsidRPr="003A3DC0" w:rsidRDefault="00C4619A" w:rsidP="003A3DC0">
            <w:pPr>
              <w:spacing w:after="0"/>
              <w:rPr>
                <w:rFonts w:cs="Arial"/>
                <w:szCs w:val="20"/>
              </w:rPr>
            </w:pPr>
            <w:r w:rsidRPr="003A3DC0">
              <w:rPr>
                <w:rFonts w:cs="Arial"/>
                <w:szCs w:val="20"/>
              </w:rPr>
              <w:t>30 Gy</w:t>
            </w:r>
          </w:p>
        </w:tc>
        <w:tc>
          <w:tcPr>
            <w:tcW w:w="2319" w:type="pct"/>
            <w:vMerge/>
            <w:shd w:val="clear" w:color="auto" w:fill="FFFFFF"/>
          </w:tcPr>
          <w:p w:rsidR="00C4619A" w:rsidRPr="003A3DC0" w:rsidRDefault="00C4619A" w:rsidP="003A3DC0">
            <w:pPr>
              <w:spacing w:after="0"/>
              <w:rPr>
                <w:rFonts w:cs="Arial"/>
                <w:szCs w:val="20"/>
              </w:rPr>
            </w:pPr>
          </w:p>
        </w:tc>
      </w:tr>
      <w:tr w:rsidR="00C4619A" w:rsidRPr="003A3DC0" w:rsidTr="003A3DC0">
        <w:tblPrEx>
          <w:tblCellMar>
            <w:top w:w="0" w:type="dxa"/>
            <w:left w:w="0" w:type="dxa"/>
            <w:bottom w:w="0" w:type="dxa"/>
            <w:right w:w="0" w:type="dxa"/>
          </w:tblCellMar>
        </w:tblPrEx>
        <w:tc>
          <w:tcPr>
            <w:tcW w:w="1174" w:type="pct"/>
            <w:shd w:val="clear" w:color="auto" w:fill="FFFFFF"/>
          </w:tcPr>
          <w:p w:rsidR="00C4619A" w:rsidRPr="003A3DC0" w:rsidRDefault="00C4619A" w:rsidP="003A3DC0">
            <w:pPr>
              <w:spacing w:after="0"/>
              <w:rPr>
                <w:rFonts w:cs="Arial"/>
                <w:szCs w:val="20"/>
              </w:rPr>
            </w:pPr>
            <w:r w:rsidRPr="003A3DC0">
              <w:rPr>
                <w:rFonts w:cs="Arial"/>
                <w:i/>
                <w:szCs w:val="20"/>
              </w:rPr>
              <w:t>AD</w:t>
            </w:r>
            <w:r w:rsidRPr="003A3DC0">
              <w:rPr>
                <w:rFonts w:cs="Arial"/>
                <w:szCs w:val="20"/>
              </w:rPr>
              <w:t>(Δ) đại tràng</w:t>
            </w:r>
          </w:p>
        </w:tc>
        <w:tc>
          <w:tcPr>
            <w:tcW w:w="1507" w:type="pct"/>
            <w:shd w:val="clear" w:color="auto" w:fill="FFFFFF"/>
          </w:tcPr>
          <w:p w:rsidR="00C4619A" w:rsidRPr="003A3DC0" w:rsidRDefault="00C4619A" w:rsidP="003A3DC0">
            <w:pPr>
              <w:spacing w:after="0"/>
              <w:rPr>
                <w:rFonts w:cs="Arial"/>
                <w:szCs w:val="20"/>
              </w:rPr>
            </w:pPr>
            <w:r w:rsidRPr="003A3DC0">
              <w:rPr>
                <w:rFonts w:cs="Arial"/>
                <w:szCs w:val="20"/>
              </w:rPr>
              <w:t>20 Gy</w:t>
            </w:r>
          </w:p>
        </w:tc>
        <w:tc>
          <w:tcPr>
            <w:tcW w:w="2319" w:type="pct"/>
            <w:vMerge/>
            <w:shd w:val="clear" w:color="auto" w:fill="FFFFFF"/>
          </w:tcPr>
          <w:p w:rsidR="00C4619A" w:rsidRPr="003A3DC0" w:rsidRDefault="00C4619A" w:rsidP="003A3DC0">
            <w:pPr>
              <w:spacing w:after="0"/>
              <w:rPr>
                <w:rFonts w:cs="Arial"/>
                <w:szCs w:val="20"/>
              </w:rPr>
            </w:pPr>
          </w:p>
        </w:tc>
      </w:tr>
      <w:tr w:rsidR="00C4619A" w:rsidRPr="003A3DC0" w:rsidTr="003A3DC0">
        <w:tblPrEx>
          <w:tblCellMar>
            <w:top w:w="0" w:type="dxa"/>
            <w:left w:w="0" w:type="dxa"/>
            <w:bottom w:w="0" w:type="dxa"/>
            <w:right w:w="0" w:type="dxa"/>
          </w:tblCellMar>
        </w:tblPrEx>
        <w:tc>
          <w:tcPr>
            <w:tcW w:w="1174" w:type="pct"/>
            <w:shd w:val="clear" w:color="auto" w:fill="FFFFFF"/>
          </w:tcPr>
          <w:p w:rsidR="00C4619A" w:rsidRPr="003A3DC0" w:rsidRDefault="00C4619A" w:rsidP="003A3DC0">
            <w:pPr>
              <w:spacing w:after="0"/>
              <w:rPr>
                <w:rFonts w:cs="Arial"/>
                <w:szCs w:val="20"/>
              </w:rPr>
            </w:pPr>
            <w:r w:rsidRPr="003A3DC0">
              <w:rPr>
                <w:rFonts w:cs="Arial"/>
                <w:i/>
                <w:szCs w:val="20"/>
              </w:rPr>
              <w:t>AD</w:t>
            </w:r>
            <w:r w:rsidRPr="003A3DC0">
              <w:rPr>
                <w:rFonts w:cs="Arial"/>
                <w:szCs w:val="20"/>
              </w:rPr>
              <w:t>(Δ) bào thai</w:t>
            </w:r>
          </w:p>
        </w:tc>
        <w:tc>
          <w:tcPr>
            <w:tcW w:w="1507" w:type="pct"/>
            <w:shd w:val="clear" w:color="auto" w:fill="FFFFFF"/>
          </w:tcPr>
          <w:p w:rsidR="00C4619A" w:rsidRPr="003A3DC0" w:rsidRDefault="00C4619A" w:rsidP="003A3DC0">
            <w:pPr>
              <w:spacing w:after="0"/>
              <w:rPr>
                <w:rFonts w:cs="Arial"/>
                <w:szCs w:val="20"/>
              </w:rPr>
            </w:pPr>
            <w:r w:rsidRPr="003A3DC0">
              <w:rPr>
                <w:rFonts w:cs="Arial"/>
                <w:szCs w:val="20"/>
              </w:rPr>
              <w:t>0,1 Gy</w:t>
            </w:r>
          </w:p>
        </w:tc>
        <w:tc>
          <w:tcPr>
            <w:tcW w:w="2319" w:type="pct"/>
            <w:vMerge/>
            <w:shd w:val="clear" w:color="auto" w:fill="FFFFFF"/>
          </w:tcPr>
          <w:p w:rsidR="00C4619A" w:rsidRPr="003A3DC0" w:rsidRDefault="00C4619A" w:rsidP="003A3DC0">
            <w:pPr>
              <w:spacing w:after="0"/>
              <w:rPr>
                <w:rFonts w:cs="Arial"/>
                <w:szCs w:val="20"/>
              </w:rPr>
            </w:pPr>
          </w:p>
        </w:tc>
      </w:tr>
    </w:tbl>
    <w:p w:rsidR="00C4619A" w:rsidRPr="003A3DC0" w:rsidRDefault="00C4619A" w:rsidP="003A3DC0">
      <w:pPr>
        <w:adjustRightInd w:val="0"/>
        <w:snapToGrid w:val="0"/>
        <w:ind w:firstLine="720"/>
        <w:jc w:val="both"/>
        <w:rPr>
          <w:rFonts w:cs="Arial"/>
          <w:b/>
          <w:szCs w:val="20"/>
        </w:rPr>
      </w:pPr>
      <w:r w:rsidRPr="003A3DC0">
        <w:rPr>
          <w:rFonts w:cs="Arial"/>
          <w:b/>
          <w:szCs w:val="20"/>
        </w:rPr>
        <w:t>2. Mức tiêu chí chung cho hành động bảo vệ để giảm rủi ro của hiệu ứng ngẫu nhiên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844"/>
        <w:gridCol w:w="2657"/>
        <w:gridCol w:w="4519"/>
      </w:tblGrid>
      <w:tr w:rsidR="00C4619A" w:rsidRPr="003A3DC0" w:rsidTr="003A3DC0">
        <w:tblPrEx>
          <w:tblCellMar>
            <w:top w:w="0" w:type="dxa"/>
            <w:left w:w="0" w:type="dxa"/>
            <w:bottom w:w="0" w:type="dxa"/>
            <w:right w:w="0" w:type="dxa"/>
          </w:tblCellMar>
        </w:tblPrEx>
        <w:tc>
          <w:tcPr>
            <w:tcW w:w="2495" w:type="pct"/>
            <w:gridSpan w:val="2"/>
            <w:shd w:val="clear" w:color="auto" w:fill="FFFFFF"/>
            <w:vAlign w:val="center"/>
          </w:tcPr>
          <w:p w:rsidR="00C4619A" w:rsidRPr="003A3DC0" w:rsidRDefault="00C4619A" w:rsidP="003A3DC0">
            <w:pPr>
              <w:spacing w:after="0"/>
              <w:jc w:val="center"/>
              <w:rPr>
                <w:rFonts w:cs="Arial"/>
                <w:b/>
                <w:szCs w:val="20"/>
              </w:rPr>
            </w:pPr>
            <w:r w:rsidRPr="003A3DC0">
              <w:rPr>
                <w:rFonts w:cs="Arial"/>
                <w:b/>
                <w:szCs w:val="20"/>
              </w:rPr>
              <w:t>Tiêu chí chung</w:t>
            </w:r>
          </w:p>
          <w:p w:rsidR="00C4619A" w:rsidRPr="003A3DC0" w:rsidRDefault="00C4619A" w:rsidP="003A3DC0">
            <w:pPr>
              <w:spacing w:after="0"/>
              <w:jc w:val="center"/>
              <w:rPr>
                <w:rFonts w:cs="Arial"/>
                <w:b/>
                <w:szCs w:val="20"/>
              </w:rPr>
            </w:pPr>
            <w:r w:rsidRPr="003A3DC0">
              <w:rPr>
                <w:rFonts w:cs="Arial"/>
                <w:b/>
                <w:szCs w:val="20"/>
              </w:rPr>
              <w:t>(áp dụng đối với liều bức xạ dự báo)</w:t>
            </w:r>
          </w:p>
        </w:tc>
        <w:tc>
          <w:tcPr>
            <w:tcW w:w="2505" w:type="pct"/>
            <w:shd w:val="clear" w:color="auto" w:fill="FFFFFF"/>
            <w:vAlign w:val="center"/>
          </w:tcPr>
          <w:p w:rsidR="00C4619A" w:rsidRPr="003A3DC0" w:rsidRDefault="00C4619A" w:rsidP="003A3DC0">
            <w:pPr>
              <w:spacing w:after="0"/>
              <w:rPr>
                <w:rFonts w:cs="Arial"/>
                <w:b/>
                <w:szCs w:val="20"/>
              </w:rPr>
            </w:pPr>
            <w:r w:rsidRPr="003A3DC0">
              <w:rPr>
                <w:rFonts w:cs="Arial"/>
                <w:b/>
                <w:szCs w:val="20"/>
              </w:rPr>
              <w:t>Hành động bảo vệ</w:t>
            </w:r>
          </w:p>
        </w:tc>
      </w:tr>
      <w:tr w:rsidR="00C4619A" w:rsidRPr="003A3DC0" w:rsidTr="003A3DC0">
        <w:tblPrEx>
          <w:tblCellMar>
            <w:top w:w="0" w:type="dxa"/>
            <w:left w:w="0" w:type="dxa"/>
            <w:bottom w:w="0" w:type="dxa"/>
            <w:right w:w="0" w:type="dxa"/>
          </w:tblCellMar>
        </w:tblPrEx>
        <w:tc>
          <w:tcPr>
            <w:tcW w:w="1022" w:type="pct"/>
            <w:shd w:val="clear" w:color="auto" w:fill="FFFFFF"/>
          </w:tcPr>
          <w:p w:rsidR="00C4619A" w:rsidRPr="003A3DC0" w:rsidRDefault="00C4619A" w:rsidP="003A3DC0">
            <w:pPr>
              <w:spacing w:after="0"/>
              <w:jc w:val="center"/>
              <w:rPr>
                <w:rFonts w:cs="Arial"/>
                <w:szCs w:val="20"/>
              </w:rPr>
            </w:pPr>
            <w:r w:rsidRPr="003A3DC0">
              <w:rPr>
                <w:rFonts w:cs="Arial"/>
                <w:i/>
                <w:szCs w:val="20"/>
              </w:rPr>
              <w:t>H</w:t>
            </w:r>
            <w:r w:rsidRPr="003A3DC0">
              <w:rPr>
                <w:rFonts w:cs="Arial"/>
                <w:szCs w:val="20"/>
                <w:vertAlign w:val="superscript"/>
              </w:rPr>
              <w:t>2</w:t>
            </w:r>
            <w:r w:rsidRPr="003A3DC0">
              <w:rPr>
                <w:rFonts w:cs="Arial"/>
                <w:szCs w:val="20"/>
              </w:rPr>
              <w:t xml:space="preserve"> tuyến giáp</w:t>
            </w:r>
          </w:p>
        </w:tc>
        <w:tc>
          <w:tcPr>
            <w:tcW w:w="1473" w:type="pct"/>
            <w:shd w:val="clear" w:color="auto" w:fill="FFFFFF"/>
          </w:tcPr>
          <w:p w:rsidR="00C4619A" w:rsidRPr="003A3DC0" w:rsidRDefault="00C4619A" w:rsidP="003A3DC0">
            <w:pPr>
              <w:spacing w:after="0"/>
              <w:jc w:val="center"/>
              <w:rPr>
                <w:rFonts w:cs="Arial"/>
                <w:szCs w:val="20"/>
              </w:rPr>
            </w:pPr>
            <w:r w:rsidRPr="003A3DC0">
              <w:rPr>
                <w:rFonts w:cs="Arial"/>
                <w:szCs w:val="20"/>
              </w:rPr>
              <w:t>50 mSv trong 7 ngày đầu tiên</w:t>
            </w:r>
          </w:p>
        </w:tc>
        <w:tc>
          <w:tcPr>
            <w:tcW w:w="2505" w:type="pct"/>
            <w:shd w:val="clear" w:color="auto" w:fill="FFFFFF"/>
          </w:tcPr>
          <w:p w:rsidR="00C4619A" w:rsidRPr="003A3DC0" w:rsidRDefault="00C4619A" w:rsidP="003A3DC0">
            <w:pPr>
              <w:spacing w:after="0"/>
              <w:rPr>
                <w:rFonts w:cs="Arial"/>
                <w:szCs w:val="20"/>
              </w:rPr>
            </w:pPr>
            <w:r w:rsidRPr="003A3DC0">
              <w:rPr>
                <w:rFonts w:cs="Arial"/>
                <w:szCs w:val="20"/>
              </w:rPr>
              <w:t>Sử dụng thuốc lot</w:t>
            </w:r>
          </w:p>
        </w:tc>
      </w:tr>
      <w:tr w:rsidR="00C4619A" w:rsidRPr="003A3DC0" w:rsidTr="003A3DC0">
        <w:tblPrEx>
          <w:tblCellMar>
            <w:top w:w="0" w:type="dxa"/>
            <w:left w:w="0" w:type="dxa"/>
            <w:bottom w:w="0" w:type="dxa"/>
            <w:right w:w="0" w:type="dxa"/>
          </w:tblCellMar>
        </w:tblPrEx>
        <w:tc>
          <w:tcPr>
            <w:tcW w:w="1022" w:type="pct"/>
            <w:shd w:val="clear" w:color="auto" w:fill="FFFFFF"/>
          </w:tcPr>
          <w:p w:rsidR="00C4619A" w:rsidRPr="003A3DC0" w:rsidRDefault="00C4619A" w:rsidP="003A3DC0">
            <w:pPr>
              <w:spacing w:after="0"/>
              <w:jc w:val="center"/>
              <w:rPr>
                <w:rFonts w:cs="Arial"/>
                <w:szCs w:val="20"/>
              </w:rPr>
            </w:pPr>
            <w:r w:rsidRPr="003A3DC0">
              <w:rPr>
                <w:rFonts w:cs="Arial"/>
                <w:szCs w:val="20"/>
              </w:rPr>
              <w:t>E</w:t>
            </w:r>
          </w:p>
        </w:tc>
        <w:tc>
          <w:tcPr>
            <w:tcW w:w="1473" w:type="pct"/>
            <w:shd w:val="clear" w:color="auto" w:fill="FFFFFF"/>
          </w:tcPr>
          <w:p w:rsidR="00C4619A" w:rsidRPr="003A3DC0" w:rsidRDefault="00C4619A" w:rsidP="003A3DC0">
            <w:pPr>
              <w:spacing w:after="0"/>
              <w:jc w:val="center"/>
              <w:rPr>
                <w:rFonts w:cs="Arial"/>
                <w:szCs w:val="20"/>
              </w:rPr>
            </w:pPr>
            <w:r w:rsidRPr="003A3DC0">
              <w:rPr>
                <w:rFonts w:cs="Arial"/>
                <w:szCs w:val="20"/>
              </w:rPr>
              <w:t>100 mSv trong 7 ngày đầu tiên</w:t>
            </w:r>
          </w:p>
        </w:tc>
        <w:tc>
          <w:tcPr>
            <w:tcW w:w="2505" w:type="pct"/>
            <w:vMerge w:val="restart"/>
            <w:shd w:val="clear" w:color="auto" w:fill="FFFFFF"/>
          </w:tcPr>
          <w:p w:rsidR="00C4619A" w:rsidRPr="003A3DC0" w:rsidRDefault="00C4619A" w:rsidP="003A3DC0">
            <w:pPr>
              <w:spacing w:after="0"/>
              <w:rPr>
                <w:rFonts w:cs="Arial"/>
                <w:szCs w:val="20"/>
              </w:rPr>
            </w:pPr>
            <w:r w:rsidRPr="003A3DC0">
              <w:rPr>
                <w:rFonts w:cs="Arial"/>
                <w:szCs w:val="20"/>
              </w:rPr>
              <w:t>Trú ẩn; sơ tán; phòng ngừa ăn uống vô ý; hạn chế thực phẩm, sữa và nước uống; hạn chế chuỗi thực phẩm và nguồn cung cấp nước; hạn chế hàng hóa khác; kiểm soát nhiễm bẩn phóng xạ; tẩy xạ; đăng ký thông tin; trấn an công chúng</w:t>
            </w:r>
          </w:p>
        </w:tc>
      </w:tr>
      <w:tr w:rsidR="00C4619A" w:rsidRPr="003A3DC0" w:rsidTr="003A3DC0">
        <w:tblPrEx>
          <w:tblCellMar>
            <w:top w:w="0" w:type="dxa"/>
            <w:left w:w="0" w:type="dxa"/>
            <w:bottom w:w="0" w:type="dxa"/>
            <w:right w:w="0" w:type="dxa"/>
          </w:tblCellMar>
        </w:tblPrEx>
        <w:tc>
          <w:tcPr>
            <w:tcW w:w="1022" w:type="pct"/>
            <w:shd w:val="clear" w:color="auto" w:fill="FFFFFF"/>
          </w:tcPr>
          <w:p w:rsidR="00C4619A" w:rsidRPr="003A3DC0" w:rsidRDefault="00C4619A" w:rsidP="003A3DC0">
            <w:pPr>
              <w:spacing w:after="0"/>
              <w:jc w:val="center"/>
              <w:rPr>
                <w:rFonts w:cs="Arial"/>
                <w:szCs w:val="20"/>
              </w:rPr>
            </w:pPr>
            <w:r w:rsidRPr="003A3DC0">
              <w:rPr>
                <w:rFonts w:cs="Arial"/>
                <w:i/>
                <w:szCs w:val="20"/>
              </w:rPr>
              <w:t>H</w:t>
            </w:r>
            <w:r w:rsidRPr="003A3DC0">
              <w:rPr>
                <w:rFonts w:cs="Arial"/>
                <w:szCs w:val="20"/>
              </w:rPr>
              <w:t xml:space="preserve"> bào thai</w:t>
            </w:r>
          </w:p>
        </w:tc>
        <w:tc>
          <w:tcPr>
            <w:tcW w:w="1473" w:type="pct"/>
            <w:shd w:val="clear" w:color="auto" w:fill="FFFFFF"/>
          </w:tcPr>
          <w:p w:rsidR="00C4619A" w:rsidRPr="003A3DC0" w:rsidRDefault="00C4619A" w:rsidP="003A3DC0">
            <w:pPr>
              <w:spacing w:after="0"/>
              <w:jc w:val="center"/>
              <w:rPr>
                <w:rFonts w:cs="Arial"/>
                <w:szCs w:val="20"/>
              </w:rPr>
            </w:pPr>
            <w:r w:rsidRPr="003A3DC0">
              <w:rPr>
                <w:rFonts w:cs="Arial"/>
                <w:szCs w:val="20"/>
              </w:rPr>
              <w:t>100 mSv trong 7 ngày đầu tiên</w:t>
            </w:r>
          </w:p>
        </w:tc>
        <w:tc>
          <w:tcPr>
            <w:tcW w:w="2505" w:type="pct"/>
            <w:vMerge/>
            <w:shd w:val="clear" w:color="auto" w:fill="FFFFFF"/>
          </w:tcPr>
          <w:p w:rsidR="00C4619A" w:rsidRPr="003A3DC0" w:rsidRDefault="00C4619A" w:rsidP="003A3DC0">
            <w:pPr>
              <w:spacing w:after="0"/>
              <w:rPr>
                <w:rFonts w:cs="Arial"/>
                <w:szCs w:val="20"/>
              </w:rPr>
            </w:pPr>
          </w:p>
        </w:tc>
      </w:tr>
      <w:tr w:rsidR="00C4619A" w:rsidRPr="003A3DC0" w:rsidTr="003A3DC0">
        <w:tblPrEx>
          <w:tblCellMar>
            <w:top w:w="0" w:type="dxa"/>
            <w:left w:w="0" w:type="dxa"/>
            <w:bottom w:w="0" w:type="dxa"/>
            <w:right w:w="0" w:type="dxa"/>
          </w:tblCellMar>
        </w:tblPrEx>
        <w:tc>
          <w:tcPr>
            <w:tcW w:w="1022" w:type="pct"/>
            <w:shd w:val="clear" w:color="auto" w:fill="FFFFFF"/>
          </w:tcPr>
          <w:p w:rsidR="00C4619A" w:rsidRPr="003A3DC0" w:rsidRDefault="00C4619A" w:rsidP="003A3DC0">
            <w:pPr>
              <w:spacing w:after="0"/>
              <w:jc w:val="center"/>
              <w:rPr>
                <w:rFonts w:cs="Arial"/>
                <w:szCs w:val="20"/>
                <w:vertAlign w:val="superscript"/>
              </w:rPr>
            </w:pPr>
            <w:r w:rsidRPr="003A3DC0">
              <w:rPr>
                <w:rFonts w:cs="Arial"/>
                <w:i/>
                <w:szCs w:val="20"/>
              </w:rPr>
              <w:t>E</w:t>
            </w:r>
            <w:r w:rsidRPr="003A3DC0">
              <w:rPr>
                <w:rFonts w:cs="Arial"/>
                <w:szCs w:val="20"/>
                <w:vertAlign w:val="superscript"/>
              </w:rPr>
              <w:t>3</w:t>
            </w:r>
          </w:p>
        </w:tc>
        <w:tc>
          <w:tcPr>
            <w:tcW w:w="1473" w:type="pct"/>
            <w:shd w:val="clear" w:color="auto" w:fill="FFFFFF"/>
          </w:tcPr>
          <w:p w:rsidR="00C4619A" w:rsidRPr="003A3DC0" w:rsidRDefault="00C4619A" w:rsidP="003A3DC0">
            <w:pPr>
              <w:spacing w:after="0"/>
              <w:jc w:val="center"/>
              <w:rPr>
                <w:rFonts w:cs="Arial"/>
                <w:szCs w:val="20"/>
              </w:rPr>
            </w:pPr>
            <w:r w:rsidRPr="003A3DC0">
              <w:rPr>
                <w:rFonts w:cs="Arial"/>
                <w:szCs w:val="20"/>
              </w:rPr>
              <w:t>100 mSv trong vòng 1 năm đầu tiên</w:t>
            </w:r>
          </w:p>
        </w:tc>
        <w:tc>
          <w:tcPr>
            <w:tcW w:w="2505" w:type="pct"/>
            <w:vMerge w:val="restart"/>
            <w:shd w:val="clear" w:color="auto" w:fill="FFFFFF"/>
          </w:tcPr>
          <w:p w:rsidR="00C4619A" w:rsidRPr="003A3DC0" w:rsidRDefault="00C4619A" w:rsidP="003A3DC0">
            <w:pPr>
              <w:spacing w:after="0"/>
              <w:rPr>
                <w:rFonts w:cs="Arial"/>
                <w:szCs w:val="20"/>
              </w:rPr>
            </w:pPr>
            <w:r w:rsidRPr="003A3DC0">
              <w:rPr>
                <w:rFonts w:cs="Arial"/>
                <w:szCs w:val="20"/>
              </w:rPr>
              <w:t>Sơ tán tạm thời; phòng ngừa ăn uống vô ý; hạn chế thực phẩm, sữa và nước uống; hạn chế chuỗi thực phẩm và nguồn cung cấp nước; hạn chế hàng hóa khác; kiểm soát nhiễm bẩn phóng xạ; tẩy xạ; đăng ký thông tin; trấn an công chúng</w:t>
            </w:r>
          </w:p>
        </w:tc>
      </w:tr>
      <w:tr w:rsidR="00C4619A" w:rsidRPr="003A3DC0" w:rsidTr="003A3DC0">
        <w:tblPrEx>
          <w:tblCellMar>
            <w:top w:w="0" w:type="dxa"/>
            <w:left w:w="0" w:type="dxa"/>
            <w:bottom w:w="0" w:type="dxa"/>
            <w:right w:w="0" w:type="dxa"/>
          </w:tblCellMar>
        </w:tblPrEx>
        <w:tc>
          <w:tcPr>
            <w:tcW w:w="1022" w:type="pct"/>
            <w:shd w:val="clear" w:color="auto" w:fill="FFFFFF"/>
          </w:tcPr>
          <w:p w:rsidR="00C4619A" w:rsidRPr="003A3DC0" w:rsidRDefault="00C4619A" w:rsidP="003A3DC0">
            <w:pPr>
              <w:spacing w:after="0"/>
              <w:jc w:val="center"/>
              <w:rPr>
                <w:rFonts w:cs="Arial"/>
                <w:szCs w:val="20"/>
              </w:rPr>
            </w:pPr>
            <w:r w:rsidRPr="003A3DC0">
              <w:rPr>
                <w:rFonts w:cs="Arial"/>
                <w:i/>
                <w:szCs w:val="20"/>
              </w:rPr>
              <w:t>H</w:t>
            </w:r>
            <w:r w:rsidRPr="003A3DC0">
              <w:rPr>
                <w:rFonts w:cs="Arial"/>
                <w:szCs w:val="20"/>
              </w:rPr>
              <w:t xml:space="preserve"> bào thai</w:t>
            </w:r>
          </w:p>
        </w:tc>
        <w:tc>
          <w:tcPr>
            <w:tcW w:w="1473" w:type="pct"/>
            <w:shd w:val="clear" w:color="auto" w:fill="FFFFFF"/>
          </w:tcPr>
          <w:p w:rsidR="00C4619A" w:rsidRPr="003A3DC0" w:rsidRDefault="00C4619A" w:rsidP="003A3DC0">
            <w:pPr>
              <w:spacing w:after="0"/>
              <w:jc w:val="center"/>
              <w:rPr>
                <w:rFonts w:cs="Arial"/>
                <w:szCs w:val="20"/>
              </w:rPr>
            </w:pPr>
            <w:r w:rsidRPr="003A3DC0">
              <w:rPr>
                <w:rFonts w:cs="Arial"/>
                <w:szCs w:val="20"/>
              </w:rPr>
              <w:t>100 mSv cho giai đoạn phát triển đầy đủ trong tử cung</w:t>
            </w:r>
          </w:p>
        </w:tc>
        <w:tc>
          <w:tcPr>
            <w:tcW w:w="2505" w:type="pct"/>
            <w:vMerge/>
            <w:shd w:val="clear" w:color="auto" w:fill="FFFFFF"/>
          </w:tcPr>
          <w:p w:rsidR="00C4619A" w:rsidRPr="003A3DC0" w:rsidRDefault="00C4619A" w:rsidP="003A3DC0">
            <w:pPr>
              <w:spacing w:after="0"/>
              <w:rPr>
                <w:rFonts w:cs="Arial"/>
                <w:szCs w:val="20"/>
              </w:rPr>
            </w:pPr>
          </w:p>
        </w:tc>
      </w:tr>
      <w:tr w:rsidR="00C4619A" w:rsidRPr="003A3DC0" w:rsidTr="003A3DC0">
        <w:tblPrEx>
          <w:tblCellMar>
            <w:top w:w="0" w:type="dxa"/>
            <w:left w:w="0" w:type="dxa"/>
            <w:bottom w:w="0" w:type="dxa"/>
            <w:right w:w="0" w:type="dxa"/>
          </w:tblCellMar>
        </w:tblPrEx>
        <w:tc>
          <w:tcPr>
            <w:tcW w:w="2495" w:type="pct"/>
            <w:gridSpan w:val="2"/>
            <w:shd w:val="clear" w:color="auto" w:fill="FFFFFF"/>
            <w:vAlign w:val="center"/>
          </w:tcPr>
          <w:p w:rsidR="00C4619A" w:rsidRPr="003A3DC0" w:rsidRDefault="00C4619A" w:rsidP="003A3DC0">
            <w:pPr>
              <w:spacing w:after="0"/>
              <w:rPr>
                <w:rFonts w:cs="Arial"/>
                <w:b/>
                <w:szCs w:val="20"/>
              </w:rPr>
            </w:pPr>
            <w:r w:rsidRPr="003A3DC0">
              <w:rPr>
                <w:rFonts w:cs="Arial"/>
                <w:b/>
                <w:szCs w:val="20"/>
              </w:rPr>
              <w:t>Tiêu chí chung</w:t>
            </w:r>
          </w:p>
          <w:p w:rsidR="00C4619A" w:rsidRPr="003A3DC0" w:rsidRDefault="00C4619A" w:rsidP="003A3DC0">
            <w:pPr>
              <w:spacing w:after="0"/>
              <w:rPr>
                <w:rFonts w:cs="Arial"/>
                <w:b/>
                <w:szCs w:val="20"/>
              </w:rPr>
            </w:pPr>
            <w:r w:rsidRPr="003A3DC0">
              <w:rPr>
                <w:rFonts w:cs="Arial"/>
                <w:b/>
                <w:szCs w:val="20"/>
              </w:rPr>
              <w:t>(áp dụng đối với liều nhận được)</w:t>
            </w:r>
          </w:p>
        </w:tc>
        <w:tc>
          <w:tcPr>
            <w:tcW w:w="2505" w:type="pct"/>
            <w:shd w:val="clear" w:color="auto" w:fill="FFFFFF"/>
            <w:vAlign w:val="center"/>
          </w:tcPr>
          <w:p w:rsidR="00C4619A" w:rsidRPr="003A3DC0" w:rsidRDefault="00C4619A" w:rsidP="003A3DC0">
            <w:pPr>
              <w:spacing w:after="0"/>
              <w:rPr>
                <w:rFonts w:cs="Arial"/>
                <w:b/>
                <w:szCs w:val="20"/>
              </w:rPr>
            </w:pPr>
            <w:r w:rsidRPr="003A3DC0">
              <w:rPr>
                <w:rFonts w:cs="Arial"/>
                <w:b/>
                <w:szCs w:val="20"/>
              </w:rPr>
              <w:t>Hành động bảo vệ</w:t>
            </w:r>
          </w:p>
        </w:tc>
      </w:tr>
      <w:tr w:rsidR="00C4619A" w:rsidRPr="003A3DC0" w:rsidTr="003A3DC0">
        <w:tblPrEx>
          <w:tblCellMar>
            <w:top w:w="0" w:type="dxa"/>
            <w:left w:w="0" w:type="dxa"/>
            <w:bottom w:w="0" w:type="dxa"/>
            <w:right w:w="0" w:type="dxa"/>
          </w:tblCellMar>
        </w:tblPrEx>
        <w:tc>
          <w:tcPr>
            <w:tcW w:w="1022" w:type="pct"/>
            <w:shd w:val="clear" w:color="auto" w:fill="FFFFFF"/>
          </w:tcPr>
          <w:p w:rsidR="00C4619A" w:rsidRPr="003A3DC0" w:rsidRDefault="00C4619A" w:rsidP="003A3DC0">
            <w:pPr>
              <w:spacing w:after="0"/>
              <w:jc w:val="center"/>
              <w:rPr>
                <w:rFonts w:cs="Arial"/>
                <w:i/>
                <w:szCs w:val="20"/>
              </w:rPr>
            </w:pPr>
            <w:r w:rsidRPr="003A3DC0">
              <w:rPr>
                <w:rFonts w:cs="Arial"/>
                <w:i/>
                <w:szCs w:val="20"/>
              </w:rPr>
              <w:t>E</w:t>
            </w:r>
          </w:p>
        </w:tc>
        <w:tc>
          <w:tcPr>
            <w:tcW w:w="1473" w:type="pct"/>
            <w:shd w:val="clear" w:color="auto" w:fill="FFFFFF"/>
          </w:tcPr>
          <w:p w:rsidR="00C4619A" w:rsidRPr="003A3DC0" w:rsidRDefault="00C4619A" w:rsidP="003A3DC0">
            <w:pPr>
              <w:spacing w:after="0"/>
              <w:rPr>
                <w:rFonts w:cs="Arial"/>
                <w:szCs w:val="20"/>
              </w:rPr>
            </w:pPr>
            <w:r w:rsidRPr="003A3DC0">
              <w:rPr>
                <w:rFonts w:cs="Arial"/>
                <w:szCs w:val="20"/>
              </w:rPr>
              <w:t>100 mSv trong 1 tháng</w:t>
            </w:r>
          </w:p>
        </w:tc>
        <w:tc>
          <w:tcPr>
            <w:tcW w:w="2505" w:type="pct"/>
            <w:shd w:val="clear" w:color="auto" w:fill="FFFFFF"/>
          </w:tcPr>
          <w:p w:rsidR="00C4619A" w:rsidRPr="003A3DC0" w:rsidRDefault="00C4619A" w:rsidP="003A3DC0">
            <w:pPr>
              <w:spacing w:after="0"/>
              <w:rPr>
                <w:rFonts w:cs="Arial"/>
                <w:szCs w:val="20"/>
              </w:rPr>
            </w:pPr>
            <w:r w:rsidRPr="003A3DC0">
              <w:rPr>
                <w:rFonts w:cs="Arial"/>
                <w:szCs w:val="20"/>
              </w:rPr>
              <w:t>Kiểm tra sức khỏe dựa trên liều tương đương đến các cơ quan nhạy cảm với bức xạ (làm cơ sở cho việc theo dõi y tế lâu dài hơn), đăng ký thông tin, tư vấn sức khỏe</w:t>
            </w:r>
          </w:p>
        </w:tc>
      </w:tr>
      <w:tr w:rsidR="00C4619A" w:rsidRPr="003A3DC0" w:rsidTr="003A3DC0">
        <w:tblPrEx>
          <w:tblCellMar>
            <w:top w:w="0" w:type="dxa"/>
            <w:left w:w="0" w:type="dxa"/>
            <w:bottom w:w="0" w:type="dxa"/>
            <w:right w:w="0" w:type="dxa"/>
          </w:tblCellMar>
        </w:tblPrEx>
        <w:tc>
          <w:tcPr>
            <w:tcW w:w="1022" w:type="pct"/>
            <w:shd w:val="clear" w:color="auto" w:fill="FFFFFF"/>
          </w:tcPr>
          <w:p w:rsidR="00C4619A" w:rsidRPr="003A3DC0" w:rsidRDefault="00C4619A" w:rsidP="003A3DC0">
            <w:pPr>
              <w:spacing w:after="0"/>
              <w:jc w:val="center"/>
              <w:rPr>
                <w:rFonts w:cs="Arial"/>
                <w:szCs w:val="20"/>
              </w:rPr>
            </w:pPr>
            <w:r w:rsidRPr="003A3DC0">
              <w:rPr>
                <w:rFonts w:cs="Arial"/>
                <w:i/>
                <w:szCs w:val="20"/>
              </w:rPr>
              <w:t>H</w:t>
            </w:r>
            <w:r w:rsidRPr="003A3DC0">
              <w:rPr>
                <w:rFonts w:cs="Arial"/>
                <w:szCs w:val="20"/>
              </w:rPr>
              <w:t xml:space="preserve"> bào thai</w:t>
            </w:r>
          </w:p>
        </w:tc>
        <w:tc>
          <w:tcPr>
            <w:tcW w:w="1473" w:type="pct"/>
            <w:shd w:val="clear" w:color="auto" w:fill="FFFFFF"/>
          </w:tcPr>
          <w:p w:rsidR="00C4619A" w:rsidRPr="003A3DC0" w:rsidRDefault="00C4619A" w:rsidP="003A3DC0">
            <w:pPr>
              <w:spacing w:after="0"/>
              <w:rPr>
                <w:rFonts w:cs="Arial"/>
                <w:szCs w:val="20"/>
              </w:rPr>
            </w:pPr>
            <w:r w:rsidRPr="003A3DC0">
              <w:rPr>
                <w:rFonts w:cs="Arial"/>
                <w:szCs w:val="20"/>
              </w:rPr>
              <w:t>100 mSv cho toàn bộ giai đoạn phát triển trong tử cung</w:t>
            </w:r>
          </w:p>
        </w:tc>
        <w:tc>
          <w:tcPr>
            <w:tcW w:w="2505" w:type="pct"/>
            <w:shd w:val="clear" w:color="auto" w:fill="FFFFFF"/>
          </w:tcPr>
          <w:p w:rsidR="00C4619A" w:rsidRPr="003A3DC0" w:rsidRDefault="00C4619A" w:rsidP="003A3DC0">
            <w:pPr>
              <w:spacing w:after="0"/>
              <w:rPr>
                <w:rFonts w:cs="Arial"/>
                <w:szCs w:val="20"/>
              </w:rPr>
            </w:pPr>
            <w:r w:rsidRPr="003A3DC0">
              <w:rPr>
                <w:rFonts w:cs="Arial"/>
                <w:szCs w:val="20"/>
              </w:rPr>
              <w:t>Tư vấn để đưa ra quyết định trong trường hợp cụ thể</w:t>
            </w:r>
          </w:p>
        </w:tc>
      </w:tr>
    </w:tbl>
    <w:p w:rsidR="00C4619A" w:rsidRPr="003A3DC0" w:rsidRDefault="00C4619A" w:rsidP="003A3DC0">
      <w:pPr>
        <w:adjustRightInd w:val="0"/>
        <w:snapToGrid w:val="0"/>
        <w:ind w:firstLine="720"/>
        <w:jc w:val="both"/>
        <w:rPr>
          <w:rFonts w:cs="Arial"/>
          <w:b/>
          <w:szCs w:val="20"/>
        </w:rPr>
      </w:pPr>
      <w:r w:rsidRPr="003A3DC0">
        <w:rPr>
          <w:rFonts w:cs="Arial"/>
          <w:b/>
          <w:szCs w:val="20"/>
        </w:rPr>
        <w:t>3. Mức tiêu chí chung cho thực phẩm, sữa, nước uống và các loại hàng hóa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360"/>
        <w:gridCol w:w="2735"/>
        <w:gridCol w:w="4925"/>
      </w:tblGrid>
      <w:tr w:rsidR="00C4619A" w:rsidRPr="003A3DC0" w:rsidTr="003A3DC0">
        <w:tblPrEx>
          <w:tblCellMar>
            <w:top w:w="0" w:type="dxa"/>
            <w:left w:w="0" w:type="dxa"/>
            <w:bottom w:w="0" w:type="dxa"/>
            <w:right w:w="0" w:type="dxa"/>
          </w:tblCellMar>
        </w:tblPrEx>
        <w:tc>
          <w:tcPr>
            <w:tcW w:w="2270" w:type="pct"/>
            <w:gridSpan w:val="2"/>
            <w:shd w:val="clear" w:color="auto" w:fill="FFFFFF"/>
          </w:tcPr>
          <w:p w:rsidR="00C4619A" w:rsidRPr="003A3DC0" w:rsidRDefault="00C4619A" w:rsidP="003A3DC0">
            <w:pPr>
              <w:spacing w:after="0"/>
              <w:jc w:val="center"/>
              <w:rPr>
                <w:rFonts w:cs="Arial"/>
                <w:b/>
                <w:szCs w:val="20"/>
              </w:rPr>
            </w:pPr>
            <w:r w:rsidRPr="003A3DC0">
              <w:rPr>
                <w:rFonts w:cs="Arial"/>
                <w:b/>
                <w:szCs w:val="20"/>
              </w:rPr>
              <w:t>Tiêu chí chung (đối với liều bức xạ dự báo từ ăn uống và sử dụng các hàng hóa khác)</w:t>
            </w:r>
          </w:p>
        </w:tc>
        <w:tc>
          <w:tcPr>
            <w:tcW w:w="2730" w:type="pct"/>
            <w:shd w:val="clear" w:color="auto" w:fill="FFFFFF"/>
          </w:tcPr>
          <w:p w:rsidR="00C4619A" w:rsidRPr="003A3DC0" w:rsidRDefault="00C4619A" w:rsidP="003A3DC0">
            <w:pPr>
              <w:spacing w:after="0"/>
              <w:jc w:val="center"/>
              <w:rPr>
                <w:rFonts w:cs="Arial"/>
                <w:b/>
                <w:szCs w:val="20"/>
              </w:rPr>
            </w:pPr>
            <w:r w:rsidRPr="003A3DC0">
              <w:rPr>
                <w:rFonts w:cs="Arial"/>
                <w:b/>
                <w:szCs w:val="20"/>
              </w:rPr>
              <w:t>Hành động bảo vệ</w:t>
            </w:r>
          </w:p>
        </w:tc>
      </w:tr>
      <w:tr w:rsidR="00C4619A" w:rsidRPr="003A3DC0" w:rsidTr="003A3DC0">
        <w:tblPrEx>
          <w:tblCellMar>
            <w:top w:w="0" w:type="dxa"/>
            <w:left w:w="0" w:type="dxa"/>
            <w:bottom w:w="0" w:type="dxa"/>
            <w:right w:w="0" w:type="dxa"/>
          </w:tblCellMar>
        </w:tblPrEx>
        <w:tc>
          <w:tcPr>
            <w:tcW w:w="754" w:type="pct"/>
            <w:shd w:val="clear" w:color="auto" w:fill="FFFFFF"/>
          </w:tcPr>
          <w:p w:rsidR="00C4619A" w:rsidRPr="003A3DC0" w:rsidRDefault="00C4619A" w:rsidP="003A3DC0">
            <w:pPr>
              <w:spacing w:after="0"/>
              <w:jc w:val="center"/>
              <w:rPr>
                <w:rFonts w:cs="Arial"/>
                <w:i/>
                <w:szCs w:val="20"/>
              </w:rPr>
            </w:pPr>
            <w:r w:rsidRPr="003A3DC0">
              <w:rPr>
                <w:rFonts w:cs="Arial"/>
                <w:i/>
                <w:szCs w:val="20"/>
              </w:rPr>
              <w:t>E</w:t>
            </w:r>
          </w:p>
        </w:tc>
        <w:tc>
          <w:tcPr>
            <w:tcW w:w="1516" w:type="pct"/>
            <w:shd w:val="clear" w:color="auto" w:fill="FFFFFF"/>
          </w:tcPr>
          <w:p w:rsidR="00C4619A" w:rsidRPr="003A3DC0" w:rsidRDefault="00C4619A" w:rsidP="003A3DC0">
            <w:pPr>
              <w:spacing w:after="0"/>
              <w:rPr>
                <w:rFonts w:cs="Arial"/>
                <w:szCs w:val="20"/>
              </w:rPr>
            </w:pPr>
            <w:r w:rsidRPr="003A3DC0">
              <w:rPr>
                <w:rFonts w:cs="Arial"/>
                <w:szCs w:val="20"/>
              </w:rPr>
              <w:t>10 mSv trong năm đầu tiên</w:t>
            </w:r>
          </w:p>
        </w:tc>
        <w:tc>
          <w:tcPr>
            <w:tcW w:w="2730" w:type="pct"/>
            <w:vMerge w:val="restart"/>
            <w:shd w:val="clear" w:color="auto" w:fill="FFFFFF"/>
          </w:tcPr>
          <w:p w:rsidR="00C4619A" w:rsidRPr="003A3DC0" w:rsidRDefault="00C4619A" w:rsidP="003A3DC0">
            <w:pPr>
              <w:spacing w:after="0"/>
              <w:rPr>
                <w:rFonts w:cs="Arial"/>
                <w:szCs w:val="20"/>
              </w:rPr>
            </w:pPr>
            <w:r w:rsidRPr="003A3DC0">
              <w:rPr>
                <w:rFonts w:cs="Arial"/>
                <w:szCs w:val="20"/>
              </w:rPr>
              <w:t>Hạn chế tiêu thụ, phân phối và bán thực phẩm không thiết yếu, sữa và nước uống và hạn chế sử dụng và phân phối các mặt hàng khác.</w:t>
            </w:r>
          </w:p>
          <w:p w:rsidR="00C4619A" w:rsidRPr="003A3DC0" w:rsidRDefault="00C4619A" w:rsidP="003A3DC0">
            <w:pPr>
              <w:spacing w:after="0"/>
              <w:rPr>
                <w:rFonts w:cs="Arial"/>
                <w:szCs w:val="20"/>
              </w:rPr>
            </w:pPr>
            <w:r w:rsidRPr="003A3DC0">
              <w:rPr>
                <w:rFonts w:cs="Arial"/>
                <w:szCs w:val="20"/>
              </w:rPr>
              <w:t>Thay thế thực phẩm thiết yếu, sữa và nước uống càng sớm càng tốt hoặc sơ tán công chúng bị ảnh hưởng nếu không có lương thực, thực phẩm thay thế. Ước tính liều lượng của những người có thể đã tiêu thụ thực phẩm, sữa và nước uống hoặc sử dụng các mặt hàng khác để thực hiện chăm sóc y tế theo Bảng 2 nếu cần thiết.</w:t>
            </w:r>
          </w:p>
        </w:tc>
      </w:tr>
      <w:tr w:rsidR="00C4619A" w:rsidRPr="003A3DC0" w:rsidTr="003A3DC0">
        <w:tblPrEx>
          <w:tblCellMar>
            <w:top w:w="0" w:type="dxa"/>
            <w:left w:w="0" w:type="dxa"/>
            <w:bottom w:w="0" w:type="dxa"/>
            <w:right w:w="0" w:type="dxa"/>
          </w:tblCellMar>
        </w:tblPrEx>
        <w:tc>
          <w:tcPr>
            <w:tcW w:w="754" w:type="pct"/>
            <w:shd w:val="clear" w:color="auto" w:fill="FFFFFF"/>
          </w:tcPr>
          <w:p w:rsidR="00C4619A" w:rsidRPr="003A3DC0" w:rsidRDefault="00C4619A" w:rsidP="003A3DC0">
            <w:pPr>
              <w:spacing w:after="0"/>
              <w:jc w:val="center"/>
              <w:rPr>
                <w:rFonts w:cs="Arial"/>
                <w:szCs w:val="20"/>
              </w:rPr>
            </w:pPr>
            <w:r w:rsidRPr="003A3DC0">
              <w:rPr>
                <w:rFonts w:cs="Arial"/>
                <w:i/>
                <w:szCs w:val="20"/>
              </w:rPr>
              <w:t xml:space="preserve">H </w:t>
            </w:r>
            <w:r w:rsidRPr="003A3DC0">
              <w:rPr>
                <w:rFonts w:cs="Arial"/>
                <w:szCs w:val="20"/>
              </w:rPr>
              <w:t>bào thai</w:t>
            </w:r>
          </w:p>
        </w:tc>
        <w:tc>
          <w:tcPr>
            <w:tcW w:w="1516" w:type="pct"/>
            <w:shd w:val="clear" w:color="auto" w:fill="FFFFFF"/>
          </w:tcPr>
          <w:p w:rsidR="00C4619A" w:rsidRPr="003A3DC0" w:rsidRDefault="00C4619A" w:rsidP="003A3DC0">
            <w:pPr>
              <w:spacing w:after="0"/>
              <w:rPr>
                <w:rFonts w:cs="Arial"/>
                <w:szCs w:val="20"/>
              </w:rPr>
            </w:pPr>
            <w:r w:rsidRPr="003A3DC0">
              <w:rPr>
                <w:rFonts w:cs="Arial"/>
                <w:szCs w:val="20"/>
              </w:rPr>
              <w:t>10 mSv cho giai đoạn phát triển đầy đủ trong tử cung</w:t>
            </w:r>
          </w:p>
        </w:tc>
        <w:tc>
          <w:tcPr>
            <w:tcW w:w="2730" w:type="pct"/>
            <w:vMerge/>
            <w:shd w:val="clear" w:color="auto" w:fill="FFFFFF"/>
          </w:tcPr>
          <w:p w:rsidR="00C4619A" w:rsidRPr="003A3DC0" w:rsidRDefault="00C4619A" w:rsidP="003A3DC0">
            <w:pPr>
              <w:spacing w:after="0"/>
              <w:rPr>
                <w:rFonts w:cs="Arial"/>
                <w:szCs w:val="20"/>
              </w:rPr>
            </w:pPr>
          </w:p>
        </w:tc>
      </w:tr>
    </w:tbl>
    <w:p w:rsidR="00C4619A" w:rsidRPr="003A3DC0" w:rsidRDefault="00C4619A" w:rsidP="003A3DC0">
      <w:pPr>
        <w:adjustRightInd w:val="0"/>
        <w:snapToGrid w:val="0"/>
        <w:ind w:firstLine="720"/>
        <w:jc w:val="both"/>
        <w:rPr>
          <w:rFonts w:cs="Arial"/>
          <w:b/>
          <w:szCs w:val="20"/>
        </w:rPr>
      </w:pPr>
      <w:r w:rsidRPr="003A3DC0">
        <w:rPr>
          <w:rFonts w:cs="Arial"/>
          <w:b/>
          <w:szCs w:val="20"/>
        </w:rPr>
        <w:t>4. Mức tiêu chí chung cho phương tiện, thiết bị và các vật dụng khác để giảm nguy cơ của hiệu ứng ngẫu nhiên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368"/>
        <w:gridCol w:w="2024"/>
        <w:gridCol w:w="5628"/>
      </w:tblGrid>
      <w:tr w:rsidR="00C4619A" w:rsidRPr="003A3DC0" w:rsidTr="003A3DC0">
        <w:tblPrEx>
          <w:tblCellMar>
            <w:top w:w="0" w:type="dxa"/>
            <w:left w:w="0" w:type="dxa"/>
            <w:bottom w:w="0" w:type="dxa"/>
            <w:right w:w="0" w:type="dxa"/>
          </w:tblCellMar>
        </w:tblPrEx>
        <w:tc>
          <w:tcPr>
            <w:tcW w:w="1880" w:type="pct"/>
            <w:gridSpan w:val="2"/>
            <w:shd w:val="clear" w:color="auto" w:fill="FFFFFF"/>
          </w:tcPr>
          <w:p w:rsidR="00C4619A" w:rsidRPr="003A3DC0" w:rsidRDefault="00C4619A" w:rsidP="003A3DC0">
            <w:pPr>
              <w:spacing w:after="0"/>
              <w:jc w:val="center"/>
              <w:rPr>
                <w:rFonts w:cs="Arial"/>
                <w:b/>
                <w:szCs w:val="20"/>
              </w:rPr>
            </w:pPr>
            <w:r w:rsidRPr="003A3DC0">
              <w:rPr>
                <w:rFonts w:cs="Arial"/>
                <w:b/>
                <w:szCs w:val="20"/>
              </w:rPr>
              <w:t>Tiêu chí chung (đối với liều bức xạ dự báo việc sử dụng các phương tiện, thiết bị hoặc các vật dụng khác từ khu vực bị ảnh hưởng)</w:t>
            </w:r>
          </w:p>
        </w:tc>
        <w:tc>
          <w:tcPr>
            <w:tcW w:w="3120" w:type="pct"/>
            <w:shd w:val="clear" w:color="auto" w:fill="FFFFFF"/>
          </w:tcPr>
          <w:p w:rsidR="00C4619A" w:rsidRPr="003A3DC0" w:rsidRDefault="00C4619A" w:rsidP="003A3DC0">
            <w:pPr>
              <w:spacing w:after="0"/>
              <w:jc w:val="center"/>
              <w:rPr>
                <w:rFonts w:cs="Arial"/>
                <w:b/>
                <w:szCs w:val="20"/>
              </w:rPr>
            </w:pPr>
            <w:r w:rsidRPr="003A3DC0">
              <w:rPr>
                <w:rFonts w:cs="Arial"/>
                <w:b/>
                <w:szCs w:val="20"/>
              </w:rPr>
              <w:t>Hành động bảo vệ</w:t>
            </w:r>
          </w:p>
        </w:tc>
      </w:tr>
      <w:tr w:rsidR="00C4619A" w:rsidRPr="003A3DC0" w:rsidTr="003A3DC0">
        <w:tblPrEx>
          <w:tblCellMar>
            <w:top w:w="0" w:type="dxa"/>
            <w:left w:w="0" w:type="dxa"/>
            <w:bottom w:w="0" w:type="dxa"/>
            <w:right w:w="0" w:type="dxa"/>
          </w:tblCellMar>
        </w:tblPrEx>
        <w:tc>
          <w:tcPr>
            <w:tcW w:w="758" w:type="pct"/>
            <w:shd w:val="clear" w:color="auto" w:fill="FFFFFF"/>
          </w:tcPr>
          <w:p w:rsidR="00C4619A" w:rsidRPr="003A3DC0" w:rsidRDefault="00C4619A" w:rsidP="003A3DC0">
            <w:pPr>
              <w:spacing w:after="0"/>
              <w:jc w:val="center"/>
              <w:rPr>
                <w:rFonts w:cs="Arial"/>
                <w:i/>
                <w:szCs w:val="20"/>
              </w:rPr>
            </w:pPr>
            <w:r w:rsidRPr="003A3DC0">
              <w:rPr>
                <w:rFonts w:cs="Arial"/>
                <w:i/>
                <w:szCs w:val="20"/>
              </w:rPr>
              <w:t>E</w:t>
            </w:r>
          </w:p>
        </w:tc>
        <w:tc>
          <w:tcPr>
            <w:tcW w:w="1122" w:type="pct"/>
            <w:shd w:val="clear" w:color="auto" w:fill="FFFFFF"/>
          </w:tcPr>
          <w:p w:rsidR="00C4619A" w:rsidRPr="003A3DC0" w:rsidRDefault="00C4619A" w:rsidP="003A3DC0">
            <w:pPr>
              <w:spacing w:after="0"/>
              <w:rPr>
                <w:rFonts w:cs="Arial"/>
                <w:szCs w:val="20"/>
              </w:rPr>
            </w:pPr>
            <w:r w:rsidRPr="003A3DC0">
              <w:rPr>
                <w:rFonts w:cs="Arial"/>
                <w:szCs w:val="20"/>
              </w:rPr>
              <w:t>10 mSv trong năm đầu tiên</w:t>
            </w:r>
          </w:p>
        </w:tc>
        <w:tc>
          <w:tcPr>
            <w:tcW w:w="3120" w:type="pct"/>
            <w:shd w:val="clear" w:color="auto" w:fill="FFFFFF"/>
          </w:tcPr>
          <w:p w:rsidR="00C4619A" w:rsidRPr="003A3DC0" w:rsidRDefault="00C4619A" w:rsidP="003A3DC0">
            <w:pPr>
              <w:spacing w:after="0"/>
              <w:rPr>
                <w:rFonts w:cs="Arial"/>
                <w:szCs w:val="20"/>
              </w:rPr>
            </w:pPr>
            <w:r w:rsidRPr="003A3DC0">
              <w:rPr>
                <w:rFonts w:cs="Arial"/>
                <w:szCs w:val="20"/>
              </w:rPr>
              <w:t>Hạn chế sử dụng khi không cần thiết.</w:t>
            </w:r>
          </w:p>
          <w:p w:rsidR="00C4619A" w:rsidRPr="003A3DC0" w:rsidRDefault="00C4619A" w:rsidP="003A3DC0">
            <w:pPr>
              <w:spacing w:after="0"/>
              <w:rPr>
                <w:rFonts w:cs="Arial"/>
                <w:szCs w:val="20"/>
              </w:rPr>
            </w:pPr>
            <w:r w:rsidRPr="003A3DC0">
              <w:rPr>
                <w:rFonts w:cs="Arial"/>
                <w:szCs w:val="20"/>
              </w:rPr>
              <w:t>Chỉ sử dụng các phương tiện, thiết bị thiết yếu và các vật dụng khác từ khu vực bị ảnh hưởng cho đến khi có các thiết bị thay thế với điều kiện:</w:t>
            </w:r>
          </w:p>
        </w:tc>
      </w:tr>
      <w:tr w:rsidR="00C4619A" w:rsidRPr="003A3DC0" w:rsidTr="003A3DC0">
        <w:tblPrEx>
          <w:tblCellMar>
            <w:top w:w="0" w:type="dxa"/>
            <w:left w:w="0" w:type="dxa"/>
            <w:bottom w:w="0" w:type="dxa"/>
            <w:right w:w="0" w:type="dxa"/>
          </w:tblCellMar>
        </w:tblPrEx>
        <w:tc>
          <w:tcPr>
            <w:tcW w:w="758" w:type="pct"/>
            <w:shd w:val="clear" w:color="auto" w:fill="FFFFFF"/>
          </w:tcPr>
          <w:p w:rsidR="00C4619A" w:rsidRPr="003A3DC0" w:rsidRDefault="00C4619A" w:rsidP="003A3DC0">
            <w:pPr>
              <w:spacing w:after="0"/>
              <w:jc w:val="center"/>
              <w:rPr>
                <w:rFonts w:cs="Arial"/>
                <w:szCs w:val="20"/>
              </w:rPr>
            </w:pPr>
            <w:r w:rsidRPr="003A3DC0">
              <w:rPr>
                <w:rFonts w:cs="Arial"/>
                <w:i/>
                <w:szCs w:val="20"/>
              </w:rPr>
              <w:t>H</w:t>
            </w:r>
            <w:r w:rsidRPr="003A3DC0">
              <w:rPr>
                <w:rFonts w:cs="Arial"/>
                <w:szCs w:val="20"/>
              </w:rPr>
              <w:t xml:space="preserve"> bào thai</w:t>
            </w:r>
          </w:p>
        </w:tc>
        <w:tc>
          <w:tcPr>
            <w:tcW w:w="1122" w:type="pct"/>
            <w:shd w:val="clear" w:color="auto" w:fill="FFFFFF"/>
          </w:tcPr>
          <w:p w:rsidR="00C4619A" w:rsidRPr="003A3DC0" w:rsidRDefault="00C4619A" w:rsidP="003A3DC0">
            <w:pPr>
              <w:spacing w:after="0"/>
              <w:rPr>
                <w:rFonts w:cs="Arial"/>
                <w:szCs w:val="20"/>
              </w:rPr>
            </w:pPr>
            <w:r w:rsidRPr="003A3DC0">
              <w:rPr>
                <w:rFonts w:cs="Arial"/>
                <w:szCs w:val="20"/>
              </w:rPr>
              <w:t>10 mSv cho giai đoạn phát triển đầy đủ trong tử cung</w:t>
            </w:r>
          </w:p>
        </w:tc>
        <w:tc>
          <w:tcPr>
            <w:tcW w:w="3120" w:type="pct"/>
            <w:shd w:val="clear" w:color="auto" w:fill="FFFFFF"/>
          </w:tcPr>
          <w:p w:rsidR="00C4619A" w:rsidRPr="003A3DC0" w:rsidRDefault="00C4619A" w:rsidP="003A3DC0">
            <w:pPr>
              <w:spacing w:after="0"/>
              <w:rPr>
                <w:rFonts w:cs="Arial"/>
                <w:szCs w:val="20"/>
              </w:rPr>
            </w:pPr>
            <w:r w:rsidRPr="003A3DC0">
              <w:rPr>
                <w:rFonts w:cs="Arial"/>
                <w:szCs w:val="20"/>
              </w:rPr>
              <w:t>(a) Việc sử dụng không dẫn đến liều vượt quá tiêu chí chung đưa ra trong Bảng 2;</w:t>
            </w:r>
          </w:p>
          <w:p w:rsidR="00C4619A" w:rsidRPr="003A3DC0" w:rsidRDefault="00C4619A" w:rsidP="003A3DC0">
            <w:pPr>
              <w:spacing w:after="0"/>
              <w:rPr>
                <w:rFonts w:cs="Arial"/>
                <w:szCs w:val="20"/>
              </w:rPr>
            </w:pPr>
            <w:r w:rsidRPr="003A3DC0">
              <w:rPr>
                <w:rFonts w:cs="Arial"/>
                <w:szCs w:val="20"/>
              </w:rPr>
              <w:t>(b) Kiểm soát liều cho người tham gia ứng phó sự cố, nếu thích hợp. Ước tính liều lượng của những người có thể đã sử dụng phương tiện, thiết bị hoặc các vật dụng khác từ một khu vực bị ảnh hưởng để thực hiện chăm sóc y tế theo Bảng 2 nếu cần thiết.</w:t>
            </w:r>
          </w:p>
        </w:tc>
      </w:tr>
    </w:tbl>
    <w:p w:rsidR="00C4619A" w:rsidRPr="003A3DC0" w:rsidRDefault="00C4619A" w:rsidP="003A3DC0">
      <w:pPr>
        <w:adjustRightInd w:val="0"/>
        <w:snapToGrid w:val="0"/>
        <w:ind w:firstLine="720"/>
        <w:jc w:val="both"/>
        <w:rPr>
          <w:rFonts w:cs="Arial"/>
          <w:b/>
          <w:szCs w:val="20"/>
        </w:rPr>
      </w:pPr>
      <w:r w:rsidRPr="003A3DC0">
        <w:rPr>
          <w:rFonts w:cs="Arial"/>
          <w:b/>
          <w:szCs w:val="20"/>
        </w:rPr>
        <w:t>5. Mức tiêu chí chung đối với thực phẩm và hàng hóa thương mại quốc tế</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200"/>
        <w:gridCol w:w="2742"/>
        <w:gridCol w:w="5078"/>
      </w:tblGrid>
      <w:tr w:rsidR="00C4619A" w:rsidRPr="003A3DC0" w:rsidTr="003A3DC0">
        <w:tblPrEx>
          <w:tblCellMar>
            <w:top w:w="0" w:type="dxa"/>
            <w:left w:w="0" w:type="dxa"/>
            <w:bottom w:w="0" w:type="dxa"/>
            <w:right w:w="0" w:type="dxa"/>
          </w:tblCellMar>
        </w:tblPrEx>
        <w:tc>
          <w:tcPr>
            <w:tcW w:w="2185" w:type="pct"/>
            <w:gridSpan w:val="2"/>
            <w:shd w:val="clear" w:color="auto" w:fill="FFFFFF"/>
          </w:tcPr>
          <w:p w:rsidR="00C4619A" w:rsidRPr="003A3DC0" w:rsidRDefault="00C4619A" w:rsidP="003A3DC0">
            <w:pPr>
              <w:spacing w:after="0"/>
              <w:jc w:val="center"/>
              <w:rPr>
                <w:rFonts w:cs="Arial"/>
                <w:b/>
                <w:szCs w:val="20"/>
              </w:rPr>
            </w:pPr>
            <w:r w:rsidRPr="003A3DC0">
              <w:rPr>
                <w:rFonts w:cs="Arial"/>
                <w:b/>
                <w:szCs w:val="20"/>
              </w:rPr>
              <w:t>Tiêu chí chung</w:t>
            </w:r>
          </w:p>
          <w:p w:rsidR="00C4619A" w:rsidRPr="003A3DC0" w:rsidRDefault="00C4619A" w:rsidP="003A3DC0">
            <w:pPr>
              <w:spacing w:after="0"/>
              <w:jc w:val="center"/>
              <w:rPr>
                <w:rFonts w:cs="Arial"/>
                <w:b/>
                <w:szCs w:val="20"/>
              </w:rPr>
            </w:pPr>
            <w:r w:rsidRPr="003A3DC0">
              <w:rPr>
                <w:rFonts w:cs="Arial"/>
                <w:b/>
                <w:szCs w:val="20"/>
              </w:rPr>
              <w:t>(đối với liều bức xạ dự báo từ thực phẩm và các mặt hàng khác)</w:t>
            </w:r>
          </w:p>
        </w:tc>
        <w:tc>
          <w:tcPr>
            <w:tcW w:w="2815" w:type="pct"/>
            <w:shd w:val="clear" w:color="auto" w:fill="FFFFFF"/>
          </w:tcPr>
          <w:p w:rsidR="00C4619A" w:rsidRPr="003A3DC0" w:rsidRDefault="00C4619A" w:rsidP="003A3DC0">
            <w:pPr>
              <w:spacing w:after="0"/>
              <w:jc w:val="center"/>
              <w:rPr>
                <w:rFonts w:cs="Arial"/>
                <w:b/>
                <w:szCs w:val="20"/>
              </w:rPr>
            </w:pPr>
            <w:r w:rsidRPr="003A3DC0">
              <w:rPr>
                <w:rFonts w:cs="Arial"/>
                <w:b/>
                <w:szCs w:val="20"/>
              </w:rPr>
              <w:t>Hành động bảo vệ</w:t>
            </w:r>
          </w:p>
        </w:tc>
      </w:tr>
      <w:tr w:rsidR="00C4619A" w:rsidRPr="003A3DC0" w:rsidTr="003A3DC0">
        <w:tblPrEx>
          <w:tblCellMar>
            <w:top w:w="0" w:type="dxa"/>
            <w:left w:w="0" w:type="dxa"/>
            <w:bottom w:w="0" w:type="dxa"/>
            <w:right w:w="0" w:type="dxa"/>
          </w:tblCellMar>
        </w:tblPrEx>
        <w:tc>
          <w:tcPr>
            <w:tcW w:w="665" w:type="pct"/>
            <w:shd w:val="clear" w:color="auto" w:fill="FFFFFF"/>
          </w:tcPr>
          <w:p w:rsidR="00C4619A" w:rsidRPr="003A3DC0" w:rsidRDefault="00C4619A" w:rsidP="003A3DC0">
            <w:pPr>
              <w:spacing w:after="0"/>
              <w:jc w:val="center"/>
              <w:rPr>
                <w:rFonts w:cs="Arial"/>
                <w:i/>
                <w:szCs w:val="20"/>
              </w:rPr>
            </w:pPr>
            <w:r w:rsidRPr="003A3DC0">
              <w:rPr>
                <w:rFonts w:cs="Arial"/>
                <w:i/>
                <w:szCs w:val="20"/>
              </w:rPr>
              <w:t>E</w:t>
            </w:r>
          </w:p>
        </w:tc>
        <w:tc>
          <w:tcPr>
            <w:tcW w:w="1520" w:type="pct"/>
            <w:shd w:val="clear" w:color="auto" w:fill="FFFFFF"/>
          </w:tcPr>
          <w:p w:rsidR="00C4619A" w:rsidRPr="003A3DC0" w:rsidRDefault="00C4619A" w:rsidP="003A3DC0">
            <w:pPr>
              <w:spacing w:after="0"/>
              <w:rPr>
                <w:rFonts w:cs="Arial"/>
                <w:szCs w:val="20"/>
              </w:rPr>
            </w:pPr>
            <w:r w:rsidRPr="003A3DC0">
              <w:rPr>
                <w:rFonts w:cs="Arial"/>
                <w:szCs w:val="20"/>
              </w:rPr>
              <w:t>1 mSv mỗi năm</w:t>
            </w:r>
          </w:p>
        </w:tc>
        <w:tc>
          <w:tcPr>
            <w:tcW w:w="2815" w:type="pct"/>
            <w:vMerge w:val="restart"/>
            <w:shd w:val="clear" w:color="auto" w:fill="FFFFFF"/>
          </w:tcPr>
          <w:p w:rsidR="00C4619A" w:rsidRPr="003A3DC0" w:rsidRDefault="00C4619A" w:rsidP="003A3DC0">
            <w:pPr>
              <w:spacing w:after="0"/>
              <w:rPr>
                <w:rFonts w:cs="Arial"/>
                <w:szCs w:val="20"/>
              </w:rPr>
            </w:pPr>
            <w:r w:rsidRPr="003A3DC0">
              <w:rPr>
                <w:rFonts w:cs="Arial"/>
                <w:szCs w:val="20"/>
              </w:rPr>
              <w:t>Hạn chế thương mại quốc tế không thiết yếu. Buôn bán thực phẩm thiết yếu và các mặt hàng khác cho đến khi có hàng thay thế nếu:</w:t>
            </w:r>
          </w:p>
          <w:p w:rsidR="00C4619A" w:rsidRPr="003A3DC0" w:rsidRDefault="00C4619A" w:rsidP="003A3DC0">
            <w:pPr>
              <w:spacing w:after="0"/>
              <w:rPr>
                <w:rFonts w:cs="Arial"/>
                <w:szCs w:val="20"/>
              </w:rPr>
            </w:pPr>
            <w:r w:rsidRPr="003A3DC0">
              <w:rPr>
                <w:rFonts w:cs="Arial"/>
                <w:szCs w:val="20"/>
              </w:rPr>
              <w:t>(a) Được chấp thuận với quốc gia tiếp nhận;</w:t>
            </w:r>
          </w:p>
          <w:p w:rsidR="00C4619A" w:rsidRPr="003A3DC0" w:rsidRDefault="00C4619A" w:rsidP="003A3DC0">
            <w:pPr>
              <w:spacing w:after="0"/>
              <w:rPr>
                <w:rFonts w:cs="Arial"/>
                <w:szCs w:val="20"/>
              </w:rPr>
            </w:pPr>
            <w:r w:rsidRPr="003A3DC0">
              <w:rPr>
                <w:rFonts w:cs="Arial"/>
                <w:szCs w:val="20"/>
              </w:rPr>
              <w:t>(b) Không dẫn đến liều công chúng vượt quá tiêu chí chung cho trong Bảng 2 và Bảng 3</w:t>
            </w:r>
          </w:p>
          <w:p w:rsidR="00C4619A" w:rsidRPr="003A3DC0" w:rsidRDefault="00C4619A" w:rsidP="003A3DC0">
            <w:pPr>
              <w:spacing w:after="0"/>
              <w:rPr>
                <w:rFonts w:cs="Arial"/>
                <w:szCs w:val="20"/>
              </w:rPr>
            </w:pPr>
            <w:r w:rsidRPr="003A3DC0">
              <w:rPr>
                <w:rFonts w:cs="Arial"/>
                <w:szCs w:val="20"/>
              </w:rPr>
              <w:t>(c) Thực hiện quản lý và kiểm soát liều lượng trong quá trình vận chuyển;</w:t>
            </w:r>
          </w:p>
          <w:p w:rsidR="00C4619A" w:rsidRPr="003A3DC0" w:rsidRDefault="00C4619A" w:rsidP="003A3DC0">
            <w:pPr>
              <w:spacing w:after="0"/>
              <w:rPr>
                <w:rFonts w:cs="Arial"/>
                <w:szCs w:val="20"/>
              </w:rPr>
            </w:pPr>
            <w:r w:rsidRPr="003A3DC0">
              <w:rPr>
                <w:rFonts w:cs="Arial"/>
                <w:szCs w:val="20"/>
              </w:rPr>
              <w:t>(d) Kiểm soát tiêu thụ, sử dụng thực phẩm và các hàng hóa khác và giảm chiếu xạ công chúng.</w:t>
            </w:r>
          </w:p>
        </w:tc>
      </w:tr>
      <w:tr w:rsidR="00C4619A" w:rsidRPr="003A3DC0" w:rsidTr="003A3DC0">
        <w:tblPrEx>
          <w:tblCellMar>
            <w:top w:w="0" w:type="dxa"/>
            <w:left w:w="0" w:type="dxa"/>
            <w:bottom w:w="0" w:type="dxa"/>
            <w:right w:w="0" w:type="dxa"/>
          </w:tblCellMar>
        </w:tblPrEx>
        <w:tc>
          <w:tcPr>
            <w:tcW w:w="665" w:type="pct"/>
            <w:shd w:val="clear" w:color="auto" w:fill="FFFFFF"/>
          </w:tcPr>
          <w:p w:rsidR="00C4619A" w:rsidRPr="003A3DC0" w:rsidRDefault="00C4619A" w:rsidP="003A3DC0">
            <w:pPr>
              <w:spacing w:after="0"/>
              <w:jc w:val="center"/>
              <w:rPr>
                <w:rFonts w:cs="Arial"/>
                <w:szCs w:val="20"/>
              </w:rPr>
            </w:pPr>
            <w:r w:rsidRPr="003A3DC0">
              <w:rPr>
                <w:rFonts w:cs="Arial"/>
                <w:i/>
                <w:szCs w:val="20"/>
              </w:rPr>
              <w:t>H</w:t>
            </w:r>
            <w:r w:rsidRPr="003A3DC0">
              <w:rPr>
                <w:rFonts w:cs="Arial"/>
                <w:szCs w:val="20"/>
              </w:rPr>
              <w:t xml:space="preserve"> bào thai</w:t>
            </w:r>
          </w:p>
        </w:tc>
        <w:tc>
          <w:tcPr>
            <w:tcW w:w="1520" w:type="pct"/>
            <w:shd w:val="clear" w:color="auto" w:fill="FFFFFF"/>
          </w:tcPr>
          <w:p w:rsidR="00C4619A" w:rsidRPr="003A3DC0" w:rsidRDefault="00C4619A" w:rsidP="003A3DC0">
            <w:pPr>
              <w:spacing w:after="0"/>
              <w:rPr>
                <w:rFonts w:cs="Arial"/>
                <w:szCs w:val="20"/>
              </w:rPr>
            </w:pPr>
            <w:r w:rsidRPr="003A3DC0">
              <w:rPr>
                <w:rFonts w:cs="Arial"/>
                <w:szCs w:val="20"/>
              </w:rPr>
              <w:t>1 mSv cho giai đoạn phát triển đầy đủ trong tử cung</w:t>
            </w:r>
          </w:p>
        </w:tc>
        <w:tc>
          <w:tcPr>
            <w:tcW w:w="2815" w:type="pct"/>
            <w:vMerge/>
            <w:shd w:val="clear" w:color="auto" w:fill="FFFFFF"/>
          </w:tcPr>
          <w:p w:rsidR="00C4619A" w:rsidRPr="003A3DC0" w:rsidRDefault="00C4619A" w:rsidP="003A3DC0">
            <w:pPr>
              <w:spacing w:after="0"/>
              <w:rPr>
                <w:rFonts w:cs="Arial"/>
                <w:szCs w:val="20"/>
              </w:rPr>
            </w:pPr>
          </w:p>
        </w:tc>
      </w:tr>
    </w:tbl>
    <w:p w:rsidR="00C4619A" w:rsidRDefault="00C4619A" w:rsidP="003A3DC0">
      <w:pPr>
        <w:adjustRightInd w:val="0"/>
        <w:snapToGrid w:val="0"/>
        <w:jc w:val="both"/>
        <w:rPr>
          <w:rFonts w:cs="Arial"/>
          <w:szCs w:val="20"/>
        </w:rPr>
      </w:pPr>
    </w:p>
    <w:p w:rsidR="00C4619A" w:rsidRPr="003A3DC0" w:rsidRDefault="00C4619A" w:rsidP="003A3DC0">
      <w:pPr>
        <w:adjustRightInd w:val="0"/>
        <w:snapToGrid w:val="0"/>
        <w:jc w:val="both"/>
        <w:rPr>
          <w:rFonts w:cs="Arial"/>
          <w:szCs w:val="20"/>
        </w:rPr>
      </w:pPr>
      <w:r>
        <w:rPr>
          <w:rFonts w:cs="Arial"/>
          <w:szCs w:val="20"/>
        </w:rPr>
        <w:t>___________________</w:t>
      </w:r>
    </w:p>
    <w:p w:rsidR="00C4619A" w:rsidRPr="003A3DC0" w:rsidRDefault="00C4619A" w:rsidP="003A3DC0">
      <w:pPr>
        <w:pStyle w:val="FootnoteText"/>
        <w:adjustRightInd w:val="0"/>
        <w:snapToGrid w:val="0"/>
        <w:spacing w:after="120"/>
        <w:ind w:firstLine="720"/>
        <w:jc w:val="both"/>
        <w:rPr>
          <w:rFonts w:ascii="Arial" w:hAnsi="Arial" w:cs="Arial"/>
          <w:lang w:val="en-US"/>
        </w:rPr>
      </w:pPr>
      <w:r w:rsidRPr="003A3DC0">
        <w:rPr>
          <w:rStyle w:val="FootnoteReference"/>
          <w:rFonts w:ascii="Arial" w:hAnsi="Arial" w:cs="Arial"/>
        </w:rPr>
        <w:t>1</w:t>
      </w:r>
      <w:r w:rsidRPr="003A3DC0">
        <w:rPr>
          <w:rFonts w:ascii="Arial" w:hAnsi="Arial" w:cs="Arial"/>
        </w:rPr>
        <w:t xml:space="preserve"> AD: liều hấp thụ</w:t>
      </w:r>
    </w:p>
    <w:p w:rsidR="00C4619A" w:rsidRPr="003A3DC0" w:rsidRDefault="00C4619A" w:rsidP="003A3DC0">
      <w:pPr>
        <w:pStyle w:val="FootnoteText"/>
        <w:adjustRightInd w:val="0"/>
        <w:snapToGrid w:val="0"/>
        <w:spacing w:after="120"/>
        <w:ind w:firstLine="720"/>
        <w:jc w:val="both"/>
        <w:rPr>
          <w:rFonts w:ascii="Arial" w:hAnsi="Arial" w:cs="Arial"/>
          <w:lang w:val="en-US"/>
        </w:rPr>
      </w:pPr>
      <w:r w:rsidRPr="003A3DC0">
        <w:rPr>
          <w:rStyle w:val="FootnoteReference"/>
          <w:rFonts w:ascii="Arial" w:hAnsi="Arial" w:cs="Arial"/>
        </w:rPr>
        <w:t>2</w:t>
      </w:r>
      <w:r w:rsidRPr="003A3DC0">
        <w:rPr>
          <w:rFonts w:ascii="Arial" w:hAnsi="Arial" w:cs="Arial"/>
        </w:rPr>
        <w:t xml:space="preserve"> H: Liều tương đương</w:t>
      </w:r>
    </w:p>
    <w:p w:rsidR="00C4619A" w:rsidRPr="003A3DC0" w:rsidRDefault="00C4619A" w:rsidP="003A3DC0">
      <w:pPr>
        <w:adjustRightInd w:val="0"/>
        <w:snapToGrid w:val="0"/>
        <w:ind w:firstLine="720"/>
        <w:jc w:val="both"/>
        <w:rPr>
          <w:rFonts w:cs="Arial"/>
          <w:szCs w:val="20"/>
        </w:rPr>
      </w:pPr>
      <w:r w:rsidRPr="003A3DC0">
        <w:rPr>
          <w:rStyle w:val="FootnoteReference"/>
          <w:rFonts w:cs="Arial"/>
          <w:szCs w:val="20"/>
        </w:rPr>
        <w:t>3</w:t>
      </w:r>
      <w:r w:rsidRPr="003A3DC0">
        <w:rPr>
          <w:rFonts w:cs="Arial"/>
          <w:szCs w:val="20"/>
        </w:rPr>
        <w:t xml:space="preserve"> E: Liều hiệu dụng</w:t>
      </w:r>
    </w:p>
    <w:p w:rsidR="00C4619A" w:rsidRPr="003A3DC0" w:rsidRDefault="00C4619A" w:rsidP="003A3DC0">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19A"/>
    <w:rsid w:val="00225B67"/>
    <w:rsid w:val="003E1C24"/>
    <w:rsid w:val="00545F0C"/>
    <w:rsid w:val="00556DE7"/>
    <w:rsid w:val="00987B06"/>
    <w:rsid w:val="00C4619A"/>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CBC812-7409-4820-8E17-F6AA244E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1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461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4619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4619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4619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4619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4619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4619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4619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1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61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619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619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4619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461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461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461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4619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4619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61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619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619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4619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4619A"/>
    <w:rPr>
      <w:i/>
      <w:iCs/>
      <w:color w:val="404040" w:themeColor="text1" w:themeTint="BF"/>
    </w:rPr>
  </w:style>
  <w:style w:type="paragraph" w:styleId="ListParagraph">
    <w:name w:val="List Paragraph"/>
    <w:basedOn w:val="Normal"/>
    <w:uiPriority w:val="34"/>
    <w:qFormat/>
    <w:rsid w:val="00C4619A"/>
    <w:pPr>
      <w:ind w:left="720"/>
      <w:contextualSpacing/>
    </w:pPr>
  </w:style>
  <w:style w:type="character" w:styleId="IntenseEmphasis">
    <w:name w:val="Intense Emphasis"/>
    <w:basedOn w:val="DefaultParagraphFont"/>
    <w:uiPriority w:val="21"/>
    <w:qFormat/>
    <w:rsid w:val="00C4619A"/>
    <w:rPr>
      <w:i/>
      <w:iCs/>
      <w:color w:val="2F5496" w:themeColor="accent1" w:themeShade="BF"/>
    </w:rPr>
  </w:style>
  <w:style w:type="paragraph" w:styleId="IntenseQuote">
    <w:name w:val="Intense Quote"/>
    <w:basedOn w:val="Normal"/>
    <w:next w:val="Normal"/>
    <w:link w:val="IntenseQuoteChar"/>
    <w:uiPriority w:val="30"/>
    <w:qFormat/>
    <w:rsid w:val="00C461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4619A"/>
    <w:rPr>
      <w:i/>
      <w:iCs/>
      <w:color w:val="2F5496" w:themeColor="accent1" w:themeShade="BF"/>
    </w:rPr>
  </w:style>
  <w:style w:type="character" w:styleId="IntenseReference">
    <w:name w:val="Intense Reference"/>
    <w:basedOn w:val="DefaultParagraphFont"/>
    <w:uiPriority w:val="32"/>
    <w:qFormat/>
    <w:rsid w:val="00C4619A"/>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C4619A"/>
    <w:pPr>
      <w:tabs>
        <w:tab w:val="left" w:pos="1152"/>
      </w:tabs>
      <w:spacing w:before="120" w:line="312" w:lineRule="auto"/>
    </w:pPr>
    <w:rPr>
      <w:rFonts w:eastAsia="Times New Roman" w:cs="Arial"/>
      <w:sz w:val="26"/>
      <w:szCs w:val="26"/>
    </w:rPr>
  </w:style>
  <w:style w:type="character" w:styleId="FootnoteReference">
    <w:name w:val="footnote reference"/>
    <w:basedOn w:val="DefaultParagraphFont"/>
    <w:semiHidden/>
    <w:rsid w:val="00C4619A"/>
    <w:rPr>
      <w:vertAlign w:val="superscript"/>
    </w:rPr>
  </w:style>
  <w:style w:type="paragraph" w:styleId="FootnoteText">
    <w:name w:val="footnote text"/>
    <w:basedOn w:val="Normal"/>
    <w:link w:val="FootnoteTextChar"/>
    <w:semiHidden/>
    <w:rsid w:val="00C4619A"/>
    <w:pPr>
      <w:widowControl w:val="0"/>
      <w:spacing w:after="0"/>
    </w:pPr>
    <w:rPr>
      <w:rFonts w:ascii="Microsoft Sans Serif" w:eastAsia="Microsoft Sans Serif" w:hAnsi="Microsoft Sans Serif" w:cs="Microsoft Sans Serif"/>
      <w:color w:val="000000"/>
      <w:szCs w:val="20"/>
      <w:lang w:val="vi-VN" w:eastAsia="vi-VN"/>
    </w:rPr>
  </w:style>
  <w:style w:type="character" w:customStyle="1" w:styleId="FootnoteTextChar">
    <w:name w:val="Footnote Text Char"/>
    <w:basedOn w:val="DefaultParagraphFont"/>
    <w:link w:val="FootnoteText"/>
    <w:semiHidden/>
    <w:rsid w:val="00C4619A"/>
    <w:rPr>
      <w:rFonts w:ascii="Microsoft Sans Serif" w:eastAsia="Microsoft Sans Serif" w:hAnsi="Microsoft Sans Serif" w:cs="Microsoft Sans Serif"/>
      <w:color w:val="00000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699</Words>
  <Characters>3988</Characters>
  <Application>Microsoft Office Word</Application>
  <DocSecurity>0</DocSecurity>
  <Lines>33</Lines>
  <Paragraphs>9</Paragraphs>
  <ScaleCrop>false</ScaleCrop>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